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214E" w:rsidRDefault="0045214E" w:rsidP="00525A11">
      <w:pPr>
        <w:spacing w:line="276" w:lineRule="auto"/>
        <w:rPr>
          <w:b/>
          <w:bCs/>
          <w:noProof/>
        </w:rPr>
      </w:pPr>
      <w:r>
        <w:rPr>
          <w:b/>
          <w:bCs/>
          <w:noProof/>
        </w:rPr>
        <w:t xml:space="preserve">Christine Goodwin v. Birleşik Krallık, Başvuru no. </w:t>
      </w:r>
      <w:r w:rsidRPr="0045214E">
        <w:rPr>
          <w:b/>
          <w:bCs/>
          <w:noProof/>
        </w:rPr>
        <w:t>28957/95</w:t>
      </w:r>
      <w:r>
        <w:rPr>
          <w:b/>
          <w:bCs/>
          <w:noProof/>
        </w:rPr>
        <w:t>, Karar tarihi: 11.07.2002</w:t>
      </w:r>
    </w:p>
    <w:p w:rsidR="0045214E" w:rsidRDefault="0045214E" w:rsidP="00525A11">
      <w:pPr>
        <w:spacing w:line="276" w:lineRule="auto"/>
        <w:rPr>
          <w:b/>
          <w:bCs/>
          <w:noProof/>
        </w:rPr>
      </w:pPr>
    </w:p>
    <w:p w:rsidR="001437BE" w:rsidRPr="00525A11" w:rsidRDefault="00403757" w:rsidP="00525A11">
      <w:pPr>
        <w:spacing w:line="276" w:lineRule="auto"/>
        <w:rPr>
          <w:b/>
          <w:bCs/>
          <w:noProof/>
        </w:rPr>
      </w:pPr>
      <w:r w:rsidRPr="00525A11">
        <w:rPr>
          <w:b/>
          <w:bCs/>
          <w:noProof/>
        </w:rPr>
        <w:t>OLAYLAR</w:t>
      </w:r>
    </w:p>
    <w:p w:rsidR="00CE346E" w:rsidRPr="00525A11" w:rsidRDefault="00CE346E" w:rsidP="00525A11">
      <w:pPr>
        <w:spacing w:line="276" w:lineRule="auto"/>
        <w:rPr>
          <w:noProof/>
        </w:rPr>
      </w:pPr>
    </w:p>
    <w:p w:rsidR="00CE346E" w:rsidRPr="00525A11" w:rsidRDefault="001437BE" w:rsidP="00525A11">
      <w:pPr>
        <w:spacing w:line="276" w:lineRule="auto"/>
        <w:rPr>
          <w:noProof/>
        </w:rPr>
      </w:pPr>
      <w:r w:rsidRPr="00525A11">
        <w:rPr>
          <w:noProof/>
        </w:rPr>
        <w:t xml:space="preserve">Başvurucu, 1937 doğumlu bir Birleşik Krallık vatandaşı olan Christine Goodwin, postoperatif </w:t>
      </w:r>
      <w:r w:rsidR="00206BCD" w:rsidRPr="00525A11">
        <w:rPr>
          <w:noProof/>
        </w:rPr>
        <w:t xml:space="preserve">şekilde cinsiyetini erkekten </w:t>
      </w:r>
      <w:r w:rsidRPr="00525A11">
        <w:rPr>
          <w:noProof/>
        </w:rPr>
        <w:t>kadın</w:t>
      </w:r>
      <w:r w:rsidR="00206BCD" w:rsidRPr="00525A11">
        <w:rPr>
          <w:noProof/>
        </w:rPr>
        <w:t>a atamış</w:t>
      </w:r>
      <w:r w:rsidRPr="00525A11">
        <w:rPr>
          <w:noProof/>
        </w:rPr>
        <w:t xml:space="preserve"> transseksüeldir.</w:t>
      </w:r>
      <w:r w:rsidR="00206BCD" w:rsidRPr="00525A11">
        <w:rPr>
          <w:noProof/>
        </w:rPr>
        <w:t xml:space="preserve"> </w:t>
      </w:r>
      <w:r w:rsidRPr="00525A11">
        <w:rPr>
          <w:noProof/>
        </w:rPr>
        <w:t>Cinsiyetinin yeniden atanması sırasında ve sonrasında sorun yaşadığını ve işyerinde cinsel tacizle karşılaştığını iddia etmiştir.</w:t>
      </w:r>
      <w:r w:rsidR="00206BCD" w:rsidRPr="00525A11">
        <w:rPr>
          <w:noProof/>
        </w:rPr>
        <w:t xml:space="preserve"> </w:t>
      </w:r>
      <w:r w:rsidRPr="00525A11">
        <w:rPr>
          <w:noProof/>
        </w:rPr>
        <w:t>Yakın geçmişte, ulusal sigorta (NI) katkıları</w:t>
      </w:r>
      <w:r w:rsidR="004A7EC9">
        <w:rPr>
          <w:noProof/>
        </w:rPr>
        <w:t xml:space="preserve"> </w:t>
      </w:r>
      <w:r w:rsidRPr="00525A11">
        <w:rPr>
          <w:noProof/>
        </w:rPr>
        <w:t xml:space="preserve"> konusunda zorluklar yaşamıştır.</w:t>
      </w:r>
      <w:r w:rsidR="00206BCD" w:rsidRPr="00525A11">
        <w:rPr>
          <w:noProof/>
        </w:rPr>
        <w:t xml:space="preserve"> </w:t>
      </w:r>
      <w:r w:rsidRPr="00525A11">
        <w:rPr>
          <w:noProof/>
        </w:rPr>
        <w:t>Yasal olarak hala bir erkek olduğu için 65 yaşına kadar NI katkıları ödemeye devam etmek zorunda kalmıştır.</w:t>
      </w:r>
      <w:r w:rsidR="00206BCD" w:rsidRPr="00525A11">
        <w:rPr>
          <w:noProof/>
        </w:rPr>
        <w:t xml:space="preserve"> </w:t>
      </w:r>
      <w:r w:rsidRPr="00525A11">
        <w:rPr>
          <w:noProof/>
        </w:rPr>
        <w:t>Kadın olarak tanın</w:t>
      </w:r>
      <w:r w:rsidR="00206BCD" w:rsidRPr="00525A11">
        <w:rPr>
          <w:noProof/>
        </w:rPr>
        <w:t>mış olsaydı</w:t>
      </w:r>
      <w:r w:rsidRPr="00525A11">
        <w:rPr>
          <w:noProof/>
        </w:rPr>
        <w:t xml:space="preserve">, Nisan 1997'de 60 yaşında </w:t>
      </w:r>
      <w:r w:rsidR="00206BCD" w:rsidRPr="00525A11">
        <w:rPr>
          <w:noProof/>
        </w:rPr>
        <w:t xml:space="preserve">bu katkıları ödemekten </w:t>
      </w:r>
      <w:r w:rsidRPr="00525A11">
        <w:rPr>
          <w:noProof/>
        </w:rPr>
        <w:t xml:space="preserve">sorumlu </w:t>
      </w:r>
      <w:r w:rsidR="00206BCD" w:rsidRPr="00525A11">
        <w:rPr>
          <w:noProof/>
        </w:rPr>
        <w:t xml:space="preserve">olmayacaktı. </w:t>
      </w:r>
      <w:r w:rsidRPr="00525A11">
        <w:rPr>
          <w:noProof/>
        </w:rPr>
        <w:t xml:space="preserve">İşverenleri tarafından anomali hakkında sorulan soruları önlemek için </w:t>
      </w:r>
      <w:r w:rsidR="00206BCD" w:rsidRPr="00525A11">
        <w:rPr>
          <w:noProof/>
        </w:rPr>
        <w:t>NI</w:t>
      </w:r>
      <w:r w:rsidRPr="00525A11">
        <w:rPr>
          <w:noProof/>
        </w:rPr>
        <w:t xml:space="preserve"> katkılarını </w:t>
      </w:r>
      <w:r w:rsidR="00206BCD" w:rsidRPr="00525A11">
        <w:rPr>
          <w:noProof/>
        </w:rPr>
        <w:t xml:space="preserve">kendisi </w:t>
      </w:r>
      <w:r w:rsidRPr="00525A11">
        <w:rPr>
          <w:noProof/>
        </w:rPr>
        <w:t>doğrudan ödemeye devam etmek için özel düzenlemeler</w:t>
      </w:r>
      <w:r w:rsidR="00206BCD" w:rsidRPr="00525A11">
        <w:rPr>
          <w:noProof/>
        </w:rPr>
        <w:t>de bulunmak</w:t>
      </w:r>
      <w:r w:rsidRPr="00525A11">
        <w:rPr>
          <w:noProof/>
        </w:rPr>
        <w:t xml:space="preserve"> zorunda kal</w:t>
      </w:r>
      <w:r w:rsidR="00206BCD" w:rsidRPr="00525A11">
        <w:rPr>
          <w:noProof/>
        </w:rPr>
        <w:t xml:space="preserve">mıştır. </w:t>
      </w:r>
      <w:r w:rsidRPr="00525A11">
        <w:rPr>
          <w:noProof/>
        </w:rPr>
        <w:t>Ayrıca, aynı NI numarasın</w:t>
      </w:r>
      <w:r w:rsidR="00206BCD" w:rsidRPr="00525A11">
        <w:rPr>
          <w:noProof/>
        </w:rPr>
        <w:t>a sahip olması</w:t>
      </w:r>
      <w:r w:rsidRPr="00525A11">
        <w:rPr>
          <w:noProof/>
        </w:rPr>
        <w:t xml:space="preserve"> gerçeğinin, işverenin daha önce onlar için başka bir isim ve cinsiyet altında çalıştığını</w:t>
      </w:r>
      <w:r w:rsidR="00206BCD" w:rsidRPr="00525A11">
        <w:rPr>
          <w:noProof/>
        </w:rPr>
        <w:t xml:space="preserve"> keşfettiğini</w:t>
      </w:r>
      <w:r w:rsidRPr="00525A11">
        <w:rPr>
          <w:noProof/>
        </w:rPr>
        <w:t xml:space="preserve"> ve </w:t>
      </w:r>
      <w:r w:rsidR="00206BCD" w:rsidRPr="00525A11">
        <w:rPr>
          <w:noProof/>
        </w:rPr>
        <w:t xml:space="preserve">bunun </w:t>
      </w:r>
      <w:r w:rsidRPr="00525A11">
        <w:rPr>
          <w:noProof/>
        </w:rPr>
        <w:t>utanç ve aşağılama ile sonuçlandığını iddia et</w:t>
      </w:r>
      <w:r w:rsidR="00206BCD" w:rsidRPr="00525A11">
        <w:rPr>
          <w:noProof/>
        </w:rPr>
        <w:t>miştir.</w:t>
      </w:r>
    </w:p>
    <w:p w:rsidR="00CE346E" w:rsidRPr="00525A11" w:rsidRDefault="00CE346E" w:rsidP="00525A11">
      <w:pPr>
        <w:spacing w:line="276" w:lineRule="auto"/>
        <w:rPr>
          <w:noProof/>
        </w:rPr>
      </w:pPr>
    </w:p>
    <w:p w:rsidR="00E32308" w:rsidRPr="00525A11" w:rsidRDefault="00E32308" w:rsidP="00525A11">
      <w:pPr>
        <w:spacing w:line="276" w:lineRule="auto"/>
        <w:rPr>
          <w:b/>
          <w:bCs/>
          <w:noProof/>
        </w:rPr>
      </w:pPr>
      <w:r w:rsidRPr="00525A11">
        <w:rPr>
          <w:b/>
          <w:bCs/>
          <w:noProof/>
        </w:rPr>
        <w:t>HUKUKİ DEĞERLENDİRME</w:t>
      </w:r>
    </w:p>
    <w:p w:rsidR="00403757" w:rsidRPr="00525A11" w:rsidRDefault="00403757" w:rsidP="00525A11">
      <w:pPr>
        <w:spacing w:line="276" w:lineRule="auto"/>
        <w:rPr>
          <w:b/>
          <w:bCs/>
          <w:noProof/>
        </w:rPr>
      </w:pPr>
    </w:p>
    <w:p w:rsidR="00E32308" w:rsidRPr="00525A11" w:rsidRDefault="00E32308" w:rsidP="00525A11">
      <w:pPr>
        <w:spacing w:line="276" w:lineRule="auto"/>
        <w:rPr>
          <w:b/>
          <w:bCs/>
          <w:noProof/>
        </w:rPr>
      </w:pPr>
      <w:r w:rsidRPr="00525A11">
        <w:rPr>
          <w:b/>
          <w:bCs/>
          <w:noProof/>
        </w:rPr>
        <w:t xml:space="preserve">I. SÖZLEŞME’NİN 8.MADDESİNİN İHLAL EDİLDİĞİ İDDİASI </w:t>
      </w:r>
    </w:p>
    <w:p w:rsidR="00262529" w:rsidRPr="00525A11" w:rsidRDefault="00262529" w:rsidP="00525A11">
      <w:pPr>
        <w:spacing w:line="276" w:lineRule="auto"/>
        <w:rPr>
          <w:noProof/>
        </w:rPr>
      </w:pPr>
    </w:p>
    <w:p w:rsidR="00E32308" w:rsidRPr="00525A11" w:rsidRDefault="00E32308" w:rsidP="00525A11">
      <w:pPr>
        <w:spacing w:line="276" w:lineRule="auto"/>
        <w:rPr>
          <w:noProof/>
        </w:rPr>
      </w:pPr>
      <w:r w:rsidRPr="00525A11">
        <w:rPr>
          <w:noProof/>
        </w:rPr>
        <w:t>59. Başvurucu, ilgili kısmı aşağıdaki hükümleri öngören Sözleşme’nin 8. Maddesinin ihlal edildiğini iddia etmektedir:</w:t>
      </w:r>
    </w:p>
    <w:p w:rsidR="00E32308" w:rsidRPr="00525A11" w:rsidRDefault="00E32308" w:rsidP="00525A11">
      <w:pPr>
        <w:spacing w:line="276" w:lineRule="auto"/>
        <w:rPr>
          <w:noProof/>
        </w:rPr>
      </w:pPr>
    </w:p>
    <w:p w:rsidR="00262529" w:rsidRPr="00525A11" w:rsidRDefault="00E32308" w:rsidP="00525A11">
      <w:pPr>
        <w:spacing w:line="276" w:lineRule="auto"/>
        <w:rPr>
          <w:noProof/>
        </w:rPr>
      </w:pPr>
      <w:r w:rsidRPr="00525A11">
        <w:rPr>
          <w:noProof/>
        </w:rPr>
        <w:t>“1. Herkes özel ve aile hayatına … saygı gösterilmesi hakkına sahiptir.</w:t>
      </w:r>
    </w:p>
    <w:p w:rsidR="00E32308" w:rsidRPr="00525A11" w:rsidRDefault="00E32308" w:rsidP="00525A11">
      <w:pPr>
        <w:spacing w:line="276" w:lineRule="auto"/>
        <w:rPr>
          <w:noProof/>
        </w:rPr>
      </w:pPr>
    </w:p>
    <w:p w:rsidR="00E32308" w:rsidRPr="00525A11" w:rsidRDefault="00E32308" w:rsidP="00525A11">
      <w:pPr>
        <w:spacing w:line="276" w:lineRule="auto"/>
        <w:rPr>
          <w:noProof/>
        </w:rPr>
      </w:pPr>
      <w:r w:rsidRPr="00525A11">
        <w:rPr>
          <w:noProof/>
        </w:rPr>
        <w:t>2. Bu hakkın kullanılmasına bir kamu makamının müdahalesi, ancak müdahalenin yasayla öngörülmüş ve demokratik bir toplumda ulusal güvenlik, kamu güvenliği, ülkenin ekonomik refahı, düzenin korunması, suç işlenmesinin önlenmesi, sağlığın veya ahlakın veya başkalarının hak ve özgürlüklerinin korunması için gerekli bir tedbir olması durumunda söz konusu olabilir.”</w:t>
      </w:r>
    </w:p>
    <w:p w:rsidR="00E32308" w:rsidRPr="00525A11" w:rsidRDefault="00E32308" w:rsidP="00525A11">
      <w:pPr>
        <w:spacing w:line="276" w:lineRule="auto"/>
        <w:rPr>
          <w:noProof/>
        </w:rPr>
      </w:pPr>
    </w:p>
    <w:p w:rsidR="00262529" w:rsidRPr="00525A11" w:rsidRDefault="00E32308" w:rsidP="00525A11">
      <w:pPr>
        <w:spacing w:line="276" w:lineRule="auto"/>
        <w:rPr>
          <w:b/>
          <w:bCs/>
          <w:noProof/>
        </w:rPr>
      </w:pPr>
      <w:r w:rsidRPr="00525A11">
        <w:rPr>
          <w:b/>
          <w:bCs/>
          <w:noProof/>
        </w:rPr>
        <w:t>A.  Tarafların İddiaları</w:t>
      </w:r>
    </w:p>
    <w:p w:rsidR="00E32308" w:rsidRPr="00525A11" w:rsidRDefault="00E32308" w:rsidP="00525A11">
      <w:pPr>
        <w:spacing w:line="276" w:lineRule="auto"/>
        <w:rPr>
          <w:noProof/>
        </w:rPr>
      </w:pPr>
    </w:p>
    <w:p w:rsidR="00E32308" w:rsidRPr="00525A11" w:rsidRDefault="00E32308" w:rsidP="00525A11">
      <w:pPr>
        <w:spacing w:line="276" w:lineRule="auto"/>
        <w:rPr>
          <w:b/>
          <w:bCs/>
          <w:noProof/>
        </w:rPr>
      </w:pPr>
      <w:r w:rsidRPr="00525A11">
        <w:rPr>
          <w:b/>
          <w:bCs/>
          <w:noProof/>
        </w:rPr>
        <w:t>1. Başvurucu</w:t>
      </w:r>
    </w:p>
    <w:p w:rsidR="00E32308" w:rsidRPr="00525A11" w:rsidRDefault="00E32308" w:rsidP="00525A11">
      <w:pPr>
        <w:spacing w:line="276" w:lineRule="auto"/>
        <w:rPr>
          <w:noProof/>
        </w:rPr>
      </w:pPr>
    </w:p>
    <w:p w:rsidR="00E32308" w:rsidRPr="00525A11" w:rsidRDefault="00E32308" w:rsidP="00525A11">
      <w:pPr>
        <w:spacing w:line="276" w:lineRule="auto"/>
        <w:rPr>
          <w:noProof/>
        </w:rPr>
      </w:pPr>
      <w:r w:rsidRPr="00525A11">
        <w:rPr>
          <w:noProof/>
        </w:rPr>
        <w:t xml:space="preserve">60. Başvurucu, Mahkeme’nin yasal reform ihtiyacını gözden geçirmenin önemine ilişkin uyarılarına rağmen, Hükümet'in hala başvurucunun ve diğer </w:t>
      </w:r>
      <w:r w:rsidR="00CE346E" w:rsidRPr="00525A11">
        <w:rPr>
          <w:noProof/>
        </w:rPr>
        <w:t>post-operatif</w:t>
      </w:r>
      <w:r w:rsidRPr="00525A11">
        <w:rPr>
          <w:noProof/>
        </w:rPr>
        <w:t xml:space="preserve"> transseksüellerin yaşadığı acı ve sıkıntıya yönelik herhangi bir yapıcı adım atmadığını ifade etmiştir.</w:t>
      </w:r>
      <w:r w:rsidR="00CE346E" w:rsidRPr="00525A11">
        <w:rPr>
          <w:noProof/>
        </w:rPr>
        <w:t xml:space="preserve"> </w:t>
      </w:r>
      <w:r w:rsidRPr="00525A11">
        <w:rPr>
          <w:noProof/>
        </w:rPr>
        <w:t>Değişen cinsiyetinin yasal olarak tanınmaması, günlük yaşamındaki sayısız ayrımcı ve küçük düşürücü deneyimin nedeni olmuştur.</w:t>
      </w:r>
      <w:r w:rsidR="00F7534D" w:rsidRPr="00525A11">
        <w:rPr>
          <w:noProof/>
        </w:rPr>
        <w:t xml:space="preserve"> </w:t>
      </w:r>
      <w:r w:rsidRPr="00525A11">
        <w:rPr>
          <w:noProof/>
        </w:rPr>
        <w:t xml:space="preserve">Geçmişte, özellikle 1990-1992 arasında, işyerinde taciz edilmiş ve ayrımcılığa karşı </w:t>
      </w:r>
      <w:r w:rsidR="00F7534D" w:rsidRPr="00525A11">
        <w:rPr>
          <w:noProof/>
        </w:rPr>
        <w:t>düzgün</w:t>
      </w:r>
      <w:r w:rsidRPr="00525A11">
        <w:rPr>
          <w:noProof/>
        </w:rPr>
        <w:t xml:space="preserve"> bir koruma alm</w:t>
      </w:r>
      <w:r w:rsidR="00F7534D" w:rsidRPr="00525A11">
        <w:rPr>
          <w:noProof/>
        </w:rPr>
        <w:t>amıştır.</w:t>
      </w:r>
      <w:r w:rsidR="00F557D4" w:rsidRPr="00525A11">
        <w:rPr>
          <w:noProof/>
        </w:rPr>
        <w:t xml:space="preserve"> </w:t>
      </w:r>
      <w:r w:rsidR="00F7534D" w:rsidRPr="00525A11">
        <w:rPr>
          <w:noProof/>
        </w:rPr>
        <w:t>Kanuni amaçlarla bir kadın olarak tanınmış olsaydı başvurmasına gerek kalmayacağı Ulusal Sigorta (</w:t>
      </w:r>
      <w:r w:rsidR="00F557D4" w:rsidRPr="00525A11">
        <w:rPr>
          <w:noProof/>
        </w:rPr>
        <w:t>NI</w:t>
      </w:r>
      <w:r w:rsidR="00F7534D" w:rsidRPr="00525A11">
        <w:rPr>
          <w:noProof/>
        </w:rPr>
        <w:t>)</w:t>
      </w:r>
      <w:r w:rsidRPr="00525A11">
        <w:rPr>
          <w:noProof/>
        </w:rPr>
        <w:t xml:space="preserve"> katkıları ve Devlet emeklilik aylığı konusunda tüm özel prosedürlerin, kendi içlerinde haksız bir muamele farkı </w:t>
      </w:r>
      <w:r w:rsidR="00696F49" w:rsidRPr="00525A11">
        <w:rPr>
          <w:noProof/>
        </w:rPr>
        <w:t>teşkil ettiğini</w:t>
      </w:r>
      <w:r w:rsidRPr="00525A11">
        <w:rPr>
          <w:noProof/>
        </w:rPr>
        <w:t xml:space="preserve"> iddia etmiştir.</w:t>
      </w:r>
      <w:r w:rsidR="00F557D4" w:rsidRPr="00525A11">
        <w:rPr>
          <w:noProof/>
        </w:rPr>
        <w:t xml:space="preserve"> </w:t>
      </w:r>
      <w:r w:rsidRPr="00525A11">
        <w:rPr>
          <w:noProof/>
        </w:rPr>
        <w:t xml:space="preserve">Özellikle, </w:t>
      </w:r>
      <w:r w:rsidR="00F557D4" w:rsidRPr="00525A11">
        <w:rPr>
          <w:noProof/>
        </w:rPr>
        <w:t>Sosyal Sigorta Departmanı (</w:t>
      </w:r>
      <w:r w:rsidRPr="00525A11">
        <w:rPr>
          <w:noProof/>
        </w:rPr>
        <w:t>DSS</w:t>
      </w:r>
      <w:r w:rsidR="00F557D4" w:rsidRPr="00525A11">
        <w:rPr>
          <w:noProof/>
        </w:rPr>
        <w:t xml:space="preserve">) </w:t>
      </w:r>
      <w:r w:rsidRPr="00525A11">
        <w:rPr>
          <w:noProof/>
        </w:rPr>
        <w:t>'n</w:t>
      </w:r>
      <w:r w:rsidR="00F557D4" w:rsidRPr="00525A11">
        <w:rPr>
          <w:noProof/>
        </w:rPr>
        <w:t>ı</w:t>
      </w:r>
      <w:r w:rsidRPr="00525A11">
        <w:rPr>
          <w:noProof/>
        </w:rPr>
        <w:t xml:space="preserve">n transseksüellerin kayıtlarını </w:t>
      </w:r>
      <w:r w:rsidRPr="00525A11">
        <w:rPr>
          <w:noProof/>
        </w:rPr>
        <w:lastRenderedPageBreak/>
        <w:t xml:space="preserve">hassas olarak işaretleme politikasını </w:t>
      </w:r>
      <w:r w:rsidR="00F557D4" w:rsidRPr="00525A11">
        <w:rPr>
          <w:noProof/>
        </w:rPr>
        <w:t>yürütmesi</w:t>
      </w:r>
      <w:r w:rsidRPr="00525A11">
        <w:rPr>
          <w:noProof/>
        </w:rPr>
        <w:t xml:space="preserve"> </w:t>
      </w:r>
      <w:r w:rsidR="00696F49" w:rsidRPr="00525A11">
        <w:rPr>
          <w:noProof/>
        </w:rPr>
        <w:t xml:space="preserve">uygulamada </w:t>
      </w:r>
      <w:r w:rsidRPr="00525A11">
        <w:rPr>
          <w:noProof/>
        </w:rPr>
        <w:t>bir farklılıktı</w:t>
      </w:r>
      <w:r w:rsidR="00696F49" w:rsidRPr="00525A11">
        <w:rPr>
          <w:noProof/>
        </w:rPr>
        <w:t>r</w:t>
      </w:r>
      <w:r w:rsidRPr="00525A11">
        <w:rPr>
          <w:noProof/>
        </w:rPr>
        <w:t>.</w:t>
      </w:r>
      <w:r w:rsidR="00F557D4" w:rsidRPr="00525A11">
        <w:rPr>
          <w:noProof/>
        </w:rPr>
        <w:t xml:space="preserve"> </w:t>
      </w:r>
      <w:r w:rsidRPr="00525A11">
        <w:rPr>
          <w:noProof/>
        </w:rPr>
        <w:t>Sonuç olarak, örneğin, başvur</w:t>
      </w:r>
      <w:r w:rsidR="00F557D4" w:rsidRPr="00525A11">
        <w:rPr>
          <w:noProof/>
        </w:rPr>
        <w:t>ucu</w:t>
      </w:r>
      <w:r w:rsidRPr="00525A11">
        <w:rPr>
          <w:noProof/>
        </w:rPr>
        <w:t xml:space="preserve"> özel bir randevu almak zorunda kalmadan DSS'ye </w:t>
      </w:r>
      <w:r w:rsidR="00F557D4" w:rsidRPr="00525A11">
        <w:rPr>
          <w:noProof/>
        </w:rPr>
        <w:t>girem</w:t>
      </w:r>
      <w:r w:rsidR="00696F49" w:rsidRPr="00525A11">
        <w:rPr>
          <w:noProof/>
        </w:rPr>
        <w:t>emektedir</w:t>
      </w:r>
      <w:r w:rsidR="00F557D4" w:rsidRPr="00525A11">
        <w:rPr>
          <w:noProof/>
        </w:rPr>
        <w:t>.</w:t>
      </w:r>
    </w:p>
    <w:p w:rsidR="00F557D4" w:rsidRPr="00525A11" w:rsidRDefault="00F557D4" w:rsidP="00525A11">
      <w:pPr>
        <w:spacing w:line="276" w:lineRule="auto"/>
        <w:rPr>
          <w:noProof/>
        </w:rPr>
      </w:pPr>
    </w:p>
    <w:p w:rsidR="00F557D4" w:rsidRPr="00525A11" w:rsidRDefault="00696F49" w:rsidP="00525A11">
      <w:pPr>
        <w:spacing w:line="276" w:lineRule="auto"/>
        <w:rPr>
          <w:noProof/>
        </w:rPr>
      </w:pPr>
      <w:r w:rsidRPr="00525A11">
        <w:rPr>
          <w:noProof/>
        </w:rPr>
        <w:t xml:space="preserve">61.  </w:t>
      </w:r>
      <w:r w:rsidR="00F557D4" w:rsidRPr="00525A11">
        <w:rPr>
          <w:noProof/>
        </w:rPr>
        <w:t>Başvur</w:t>
      </w:r>
      <w:r w:rsidRPr="00525A11">
        <w:rPr>
          <w:noProof/>
        </w:rPr>
        <w:t>ucu</w:t>
      </w:r>
      <w:r w:rsidR="00F557D4" w:rsidRPr="00525A11">
        <w:rPr>
          <w:noProof/>
        </w:rPr>
        <w:t xml:space="preserve"> ayrıca, işvereninin geçmiş kimliğini öğrenmesi tehlikesinin gerçek olduğunu ifade etmiştir. İşverenin, NI numarası temelinde istihdam geçmişini izlemesi mümkün olmuştur ve işveren bunu yapmıştır. Son zamanlarda terfi alma başarısızlığının, işverenin statüsünü fark etmesinin bir sonucu olduğunu iddia etmiştir.</w:t>
      </w:r>
    </w:p>
    <w:p w:rsidR="00F557D4" w:rsidRPr="00525A11" w:rsidRDefault="00F557D4" w:rsidP="00525A11">
      <w:pPr>
        <w:spacing w:line="276" w:lineRule="auto"/>
        <w:rPr>
          <w:noProof/>
        </w:rPr>
      </w:pPr>
    </w:p>
    <w:p w:rsidR="00262529" w:rsidRPr="00525A11" w:rsidRDefault="00F557D4" w:rsidP="00525A11">
      <w:pPr>
        <w:spacing w:line="276" w:lineRule="auto"/>
        <w:rPr>
          <w:noProof/>
        </w:rPr>
      </w:pPr>
      <w:r w:rsidRPr="00525A11">
        <w:rPr>
          <w:noProof/>
        </w:rPr>
        <w:t xml:space="preserve">62. Emeklilik yaşı ile ilgili olarak, başvurucu, 44 yıl boyunca çalıştığını ve cinsiyetin belirlenmesine yönelik saf biyolojik test temelinde 60 yaşında bir Devlet emeklilik aylığına hak kazanmasının </w:t>
      </w:r>
      <w:r w:rsidR="00696F49" w:rsidRPr="00525A11">
        <w:rPr>
          <w:noProof/>
        </w:rPr>
        <w:t xml:space="preserve">reddinin </w:t>
      </w:r>
      <w:r w:rsidRPr="00525A11">
        <w:rPr>
          <w:noProof/>
        </w:rPr>
        <w:t>Sözleşme'nin 8. maddesine aykırı olduğunu belirtmiştir. Aynı şekilde, diğer kadınlar gibi 60 yaşında ücretsiz bir Londra otobüs kartına başvuramamış, 65 yaşına kadar beklemek zorunda kalmıştır.</w:t>
      </w:r>
      <w:r w:rsidR="00022DF2" w:rsidRPr="00525A11">
        <w:rPr>
          <w:noProof/>
        </w:rPr>
        <w:t xml:space="preserve"> </w:t>
      </w:r>
      <w:r w:rsidRPr="00525A11">
        <w:rPr>
          <w:noProof/>
        </w:rPr>
        <w:t>Ayrıca, hayat sigortası, ipotek, bireysel emeklilik veya araba sigortası için başvururken doğum cinsiyetini beyan etmesi veya doğum belgesini açıklaması gerek</w:t>
      </w:r>
      <w:r w:rsidR="00022DF2" w:rsidRPr="00525A11">
        <w:rPr>
          <w:noProof/>
        </w:rPr>
        <w:t>miş</w:t>
      </w:r>
      <w:r w:rsidRPr="00525A11">
        <w:rPr>
          <w:noProof/>
        </w:rPr>
        <w:t xml:space="preserve"> ve bu da bu olanakları kendi lehine sürdürmemesine yol aç</w:t>
      </w:r>
      <w:r w:rsidR="00022DF2" w:rsidRPr="00525A11">
        <w:rPr>
          <w:noProof/>
        </w:rPr>
        <w:t>mıştır.</w:t>
      </w:r>
    </w:p>
    <w:p w:rsidR="00262529" w:rsidRPr="00525A11" w:rsidRDefault="00262529" w:rsidP="00525A11">
      <w:pPr>
        <w:spacing w:line="276" w:lineRule="auto"/>
        <w:rPr>
          <w:noProof/>
        </w:rPr>
      </w:pPr>
    </w:p>
    <w:p w:rsidR="00022DF2" w:rsidRPr="00525A11" w:rsidRDefault="00022DF2" w:rsidP="00525A11">
      <w:pPr>
        <w:spacing w:line="276" w:lineRule="auto"/>
        <w:rPr>
          <w:noProof/>
        </w:rPr>
      </w:pPr>
      <w:r w:rsidRPr="00525A11">
        <w:rPr>
          <w:noProof/>
        </w:rPr>
        <w:t>63. Başvur</w:t>
      </w:r>
      <w:r w:rsidR="00206BCD" w:rsidRPr="00525A11">
        <w:rPr>
          <w:noProof/>
        </w:rPr>
        <w:t>ucu</w:t>
      </w:r>
      <w:r w:rsidRPr="00525A11">
        <w:rPr>
          <w:noProof/>
        </w:rPr>
        <w:t>, transseksüalizmin bilimsel anlayışı ve sosyal tutumuna ilişkin olarak hızlı değişimlerin sadece Avrupa genelinde değil, başka yerlerde de gerçekleştiğini ileri sürmüştür. Diğerlerinin yanı sıra, medeni hal değişikliğine izin veren, Hollanda Medeni Kanunu'nun 29. Maddesine, İtalya’nın 14 Nisan 1982 tarihli 164 sayılı Kanunun 6. Maddesine ve 4 Mayıs 1988 tarihli ve 3444 sayılı Kanun ile değiştirilen Türkiye Medeni Kanunu'nun 29. maddesine atıfta bulunmuştur.  Ayrıca, 1995 Yeni Zelanda tüzüğü, Bölüm V, Bölüm 28 uyarınca, bir mahkeme, tıbbi ve diğer kanıtların incelenmesinden sonra bir transseksüelin değişen cinsiyetinin yasal olarak tanınmasını isteyebilmektedir. Başvurucu, Birleşik Krallık'ta benzer bir yaklaşımın benimsenmemesi için ikna edici bir neden görmemiştir.</w:t>
      </w:r>
      <w:r w:rsidR="00966326" w:rsidRPr="00525A11">
        <w:rPr>
          <w:noProof/>
        </w:rPr>
        <w:t xml:space="preserve"> Başvurucu ayrıca, transseksüellerin sosyal kabulünün giderek artmasına ve basın, radyo ve televizyonda yer alan ve ana akım programlardaki transseksüel karakterlerin sempatik dramatizasyonu da dahil olmak üzere merak konusu edildiğine işaret etmiştir.</w:t>
      </w:r>
    </w:p>
    <w:p w:rsidR="00966326" w:rsidRPr="00525A11" w:rsidRDefault="00966326" w:rsidP="00525A11">
      <w:pPr>
        <w:spacing w:line="276" w:lineRule="auto"/>
        <w:rPr>
          <w:noProof/>
        </w:rPr>
      </w:pPr>
    </w:p>
    <w:p w:rsidR="006537D7" w:rsidRPr="00525A11" w:rsidRDefault="006537D7" w:rsidP="00525A11">
      <w:pPr>
        <w:spacing w:line="276" w:lineRule="auto"/>
        <w:rPr>
          <w:b/>
          <w:bCs/>
          <w:noProof/>
        </w:rPr>
      </w:pPr>
      <w:r w:rsidRPr="00525A11">
        <w:rPr>
          <w:b/>
          <w:bCs/>
          <w:noProof/>
        </w:rPr>
        <w:t>2. Hükümet</w:t>
      </w:r>
    </w:p>
    <w:p w:rsidR="006537D7" w:rsidRPr="00525A11" w:rsidRDefault="006537D7" w:rsidP="00525A11">
      <w:pPr>
        <w:spacing w:line="276" w:lineRule="auto"/>
        <w:rPr>
          <w:noProof/>
        </w:rPr>
      </w:pPr>
    </w:p>
    <w:p w:rsidR="006537D7" w:rsidRPr="00525A11" w:rsidRDefault="00BB5A1C" w:rsidP="00525A11">
      <w:pPr>
        <w:spacing w:line="276" w:lineRule="auto"/>
        <w:rPr>
          <w:noProof/>
        </w:rPr>
      </w:pPr>
      <w:r w:rsidRPr="00525A11">
        <w:rPr>
          <w:noProof/>
        </w:rPr>
        <w:t xml:space="preserve">64. </w:t>
      </w:r>
      <w:r w:rsidR="006537D7" w:rsidRPr="00525A11">
        <w:rPr>
          <w:noProof/>
        </w:rPr>
        <w:t xml:space="preserve">Mahkemenin içtihadına atıfta bulunarak, Hükümet, Sözleşmeci Devletler arasında transseksüellik konusunda genel kabul görmüş bir yaklaşım olmadığını ve Sözleşme kapsamında Devletlere bırakılan takdir marjı göz önüne alındığında, başvurucunun Birleşik Krallık'ta yeni cinsiyet kimliğinin </w:t>
      </w:r>
      <w:r w:rsidRPr="00525A11">
        <w:rPr>
          <w:noProof/>
        </w:rPr>
        <w:t xml:space="preserve">yasal amaçlar sebebiyle </w:t>
      </w:r>
      <w:r w:rsidR="006537D7" w:rsidRPr="00525A11">
        <w:rPr>
          <w:noProof/>
        </w:rPr>
        <w:t>tanınmamasının S</w:t>
      </w:r>
      <w:r w:rsidRPr="00525A11">
        <w:rPr>
          <w:noProof/>
        </w:rPr>
        <w:t>özleşme</w:t>
      </w:r>
      <w:r w:rsidR="006537D7" w:rsidRPr="00525A11">
        <w:rPr>
          <w:noProof/>
        </w:rPr>
        <w:t>'nin 8. maddesinin ihlal edilmesine neden olma</w:t>
      </w:r>
      <w:r w:rsidRPr="00525A11">
        <w:rPr>
          <w:noProof/>
        </w:rPr>
        <w:t xml:space="preserve">dığını savunmuştur. </w:t>
      </w:r>
      <w:r w:rsidR="006537D7" w:rsidRPr="00525A11">
        <w:rPr>
          <w:noProof/>
        </w:rPr>
        <w:t>Başvur</w:t>
      </w:r>
      <w:r w:rsidRPr="00525A11">
        <w:rPr>
          <w:noProof/>
        </w:rPr>
        <w:t>ucunun,</w:t>
      </w:r>
      <w:r w:rsidR="006537D7" w:rsidRPr="00525A11">
        <w:rPr>
          <w:noProof/>
        </w:rPr>
        <w:t xml:space="preserve"> bilimsel araştırmaların ve “büyük toplumsal değişikliklerin” transseksüalizmin geniş kabul görmesine veya üzerinde fikir birliğine yol açtığı iddiasına itiraz et</w:t>
      </w:r>
      <w:r w:rsidRPr="00525A11">
        <w:rPr>
          <w:noProof/>
        </w:rPr>
        <w:t>mişlerdir.</w:t>
      </w:r>
    </w:p>
    <w:p w:rsidR="00BB5A1C" w:rsidRPr="00525A11" w:rsidRDefault="00BB5A1C" w:rsidP="00525A11">
      <w:pPr>
        <w:spacing w:line="276" w:lineRule="auto"/>
        <w:rPr>
          <w:noProof/>
        </w:rPr>
      </w:pPr>
    </w:p>
    <w:p w:rsidR="00BB5A1C" w:rsidRPr="00525A11" w:rsidRDefault="00BB5A1C" w:rsidP="00525A11">
      <w:pPr>
        <w:spacing w:line="276" w:lineRule="auto"/>
        <w:rPr>
          <w:noProof/>
        </w:rPr>
      </w:pPr>
      <w:r w:rsidRPr="00525A11">
        <w:rPr>
          <w:noProof/>
        </w:rPr>
        <w:t xml:space="preserve">65. Hükümet, bir transseksüelin yeni cinsel kimliğinin yasal olarak tanınmasını reddetmenin, özellikle sonuç olarak transseksüelin günlük olarak pratik ve fiili zarar ve aşağılanmaya maruz kaldığı </w:t>
      </w:r>
      <w:r w:rsidR="00B21FCB" w:rsidRPr="00525A11">
        <w:rPr>
          <w:noProof/>
        </w:rPr>
        <w:t xml:space="preserve">yerde </w:t>
      </w:r>
      <w:r w:rsidRPr="00525A11">
        <w:rPr>
          <w:noProof/>
        </w:rPr>
        <w:t xml:space="preserve">8.Maddenin ihlali anlamına gelebileceği belirli durumlar olabileceğini kabul etmiştir (bakınız 25 Mart 1992 tarihli B. v. Fransa kararı, Seri A no. 232-C, s. 52-54, §§ 59-63). Ancak, başvurucunun, diğerlerinin yanı sıra, seçtiği isimleri ve cinsel kimliğini (örneğin yeni </w:t>
      </w:r>
      <w:r w:rsidRPr="00525A11">
        <w:rPr>
          <w:noProof/>
        </w:rPr>
        <w:lastRenderedPageBreak/>
        <w:t>pasaport ve ehliyet) gösteren önemli kimlik belgelerini elde edebildiği için kıyaslanabilir herhangi bir pratik dezavantajla karşılaştığını reddetmişlerdir</w:t>
      </w:r>
      <w:r w:rsidR="00353501" w:rsidRPr="00525A11">
        <w:rPr>
          <w:noProof/>
        </w:rPr>
        <w:t xml:space="preserve">. </w:t>
      </w:r>
    </w:p>
    <w:p w:rsidR="00966326" w:rsidRPr="00525A11" w:rsidRDefault="00966326" w:rsidP="00525A11">
      <w:pPr>
        <w:spacing w:line="276" w:lineRule="auto"/>
        <w:rPr>
          <w:b/>
          <w:bCs/>
          <w:noProof/>
        </w:rPr>
      </w:pPr>
    </w:p>
    <w:p w:rsidR="00BB5A1C" w:rsidRPr="00525A11" w:rsidRDefault="00BB5A1C" w:rsidP="00525A11">
      <w:pPr>
        <w:spacing w:line="276" w:lineRule="auto"/>
        <w:rPr>
          <w:noProof/>
        </w:rPr>
      </w:pPr>
      <w:r w:rsidRPr="00525A11">
        <w:rPr>
          <w:noProof/>
        </w:rPr>
        <w:t>66. Başvur</w:t>
      </w:r>
      <w:r w:rsidR="00353501" w:rsidRPr="00525A11">
        <w:rPr>
          <w:noProof/>
        </w:rPr>
        <w:t>ucu</w:t>
      </w:r>
      <w:r w:rsidRPr="00525A11">
        <w:rPr>
          <w:noProof/>
        </w:rPr>
        <w:t xml:space="preserve"> tarafından iddia edilen özel zorluklar ile ilgili olarak, Hükümet, bir işverenin, </w:t>
      </w:r>
      <w:r w:rsidR="00353501" w:rsidRPr="00525A11">
        <w:rPr>
          <w:noProof/>
        </w:rPr>
        <w:t xml:space="preserve">başvurucunun cinsiyetini NI numarasından </w:t>
      </w:r>
      <w:r w:rsidRPr="00525A11">
        <w:rPr>
          <w:noProof/>
        </w:rPr>
        <w:t>cinsiyetine herhangi bir kodlanmış referans içermediği için belirleyeme</w:t>
      </w:r>
      <w:r w:rsidR="00353501" w:rsidRPr="00525A11">
        <w:rPr>
          <w:noProof/>
        </w:rPr>
        <w:t xml:space="preserve">ceğini iddia etmiştir. </w:t>
      </w:r>
      <w:r w:rsidRPr="00525A11">
        <w:rPr>
          <w:noProof/>
        </w:rPr>
        <w:t>Başvur</w:t>
      </w:r>
      <w:r w:rsidR="00353501" w:rsidRPr="00525A11">
        <w:rPr>
          <w:noProof/>
        </w:rPr>
        <w:t>ucuya</w:t>
      </w:r>
      <w:r w:rsidRPr="00525A11">
        <w:rPr>
          <w:noProof/>
        </w:rPr>
        <w:t>, a</w:t>
      </w:r>
      <w:r w:rsidR="00353501" w:rsidRPr="00525A11">
        <w:rPr>
          <w:noProof/>
        </w:rPr>
        <w:t xml:space="preserve">d </w:t>
      </w:r>
      <w:r w:rsidRPr="00525A11">
        <w:rPr>
          <w:noProof/>
        </w:rPr>
        <w:t>ve adre</w:t>
      </w:r>
      <w:r w:rsidR="00353501" w:rsidRPr="00525A11">
        <w:rPr>
          <w:noProof/>
        </w:rPr>
        <w:t xml:space="preserve">s </w:t>
      </w:r>
      <w:r w:rsidRPr="00525A11">
        <w:rPr>
          <w:noProof/>
        </w:rPr>
        <w:t>değiş</w:t>
      </w:r>
      <w:r w:rsidR="00353501" w:rsidRPr="00525A11">
        <w:rPr>
          <w:noProof/>
        </w:rPr>
        <w:t xml:space="preserve">ikliği içeren </w:t>
      </w:r>
      <w:r w:rsidRPr="00525A11">
        <w:rPr>
          <w:noProof/>
        </w:rPr>
        <w:t>yeni bir NI kartı verilmiştir.</w:t>
      </w:r>
      <w:r w:rsidR="00353501" w:rsidRPr="00525A11">
        <w:rPr>
          <w:noProof/>
        </w:rPr>
        <w:t xml:space="preserve"> </w:t>
      </w:r>
      <w:r w:rsidRPr="00525A11">
        <w:rPr>
          <w:noProof/>
        </w:rPr>
        <w:t>Ayrıca, DSS</w:t>
      </w:r>
      <w:r w:rsidR="00966326" w:rsidRPr="00525A11">
        <w:rPr>
          <w:noProof/>
        </w:rPr>
        <w:t>,</w:t>
      </w:r>
      <w:r w:rsidRPr="00525A11">
        <w:rPr>
          <w:noProof/>
        </w:rPr>
        <w:t xml:space="preserve"> bir NI numarası sahibinin kişisel detaylarının gizlilik politikasına ve özellikle de transseksüellerin özel korunması için bir politika ve prosedüre sahiptir.</w:t>
      </w:r>
      <w:r w:rsidR="00353501" w:rsidRPr="00525A11">
        <w:rPr>
          <w:noProof/>
        </w:rPr>
        <w:t xml:space="preserve"> </w:t>
      </w:r>
      <w:r w:rsidRPr="00525A11">
        <w:rPr>
          <w:noProof/>
        </w:rPr>
        <w:t>Sonuç olarak, bir işverenin DSS'den bir çalışanın önceki cinsel kimliği hakkında yasal olarak bilgi edinme aracı yok</w:t>
      </w:r>
      <w:r w:rsidR="00353501" w:rsidRPr="00525A11">
        <w:rPr>
          <w:noProof/>
        </w:rPr>
        <w:t xml:space="preserve">tur. </w:t>
      </w:r>
      <w:r w:rsidRPr="00525A11">
        <w:rPr>
          <w:noProof/>
        </w:rPr>
        <w:t xml:space="preserve">Ayrıca, </w:t>
      </w:r>
      <w:r w:rsidR="00966326" w:rsidRPr="00525A11">
        <w:rPr>
          <w:noProof/>
        </w:rPr>
        <w:t xml:space="preserve">başvurucunun işvereninin, cinsiyet değişikliğini NI numarası üzerinden başka herhangi bir şekilde keşfetmesi </w:t>
      </w:r>
      <w:r w:rsidRPr="00525A11">
        <w:rPr>
          <w:noProof/>
        </w:rPr>
        <w:t>de pek olası değildir.</w:t>
      </w:r>
      <w:r w:rsidR="00353501" w:rsidRPr="00525A11">
        <w:rPr>
          <w:noProof/>
        </w:rPr>
        <w:t xml:space="preserve"> </w:t>
      </w:r>
      <w:r w:rsidRPr="00525A11">
        <w:rPr>
          <w:noProof/>
        </w:rPr>
        <w:t>NI numarasının benzersizliği</w:t>
      </w:r>
      <w:r w:rsidR="00966326" w:rsidRPr="00525A11">
        <w:rPr>
          <w:noProof/>
        </w:rPr>
        <w:t>nin</w:t>
      </w:r>
      <w:r w:rsidRPr="00525A11">
        <w:rPr>
          <w:noProof/>
        </w:rPr>
        <w:t>, ulusal sigorta sisteminin yönetiminde ve eski NI numaralarının hileli kullanımının önlenmesi için kritik öneme sahip</w:t>
      </w:r>
      <w:r w:rsidR="00353501" w:rsidRPr="00525A11">
        <w:rPr>
          <w:noProof/>
        </w:rPr>
        <w:t xml:space="preserve"> olması yeni bir NI numarası verilmesinin reddedilmesi</w:t>
      </w:r>
      <w:r w:rsidR="00966326" w:rsidRPr="00525A11">
        <w:rPr>
          <w:noProof/>
        </w:rPr>
        <w:t>ni</w:t>
      </w:r>
      <w:r w:rsidR="00353501" w:rsidRPr="00525A11">
        <w:rPr>
          <w:noProof/>
        </w:rPr>
        <w:t xml:space="preserve"> haklı çıkarmaktadır.</w:t>
      </w:r>
    </w:p>
    <w:p w:rsidR="00353501" w:rsidRPr="00525A11" w:rsidRDefault="00353501" w:rsidP="00525A11">
      <w:pPr>
        <w:spacing w:line="276" w:lineRule="auto"/>
        <w:rPr>
          <w:noProof/>
        </w:rPr>
      </w:pPr>
    </w:p>
    <w:p w:rsidR="00966326" w:rsidRPr="00525A11" w:rsidRDefault="00966326" w:rsidP="00525A11">
      <w:pPr>
        <w:spacing w:line="276" w:lineRule="auto"/>
        <w:rPr>
          <w:noProof/>
        </w:rPr>
      </w:pPr>
      <w:r w:rsidRPr="00525A11">
        <w:rPr>
          <w:noProof/>
        </w:rPr>
        <w:t>67.  Hükümet,</w:t>
      </w:r>
      <w:r w:rsidR="00EC77AB" w:rsidRPr="00525A11">
        <w:rPr>
          <w:noProof/>
        </w:rPr>
        <w:t xml:space="preserve"> b</w:t>
      </w:r>
      <w:r w:rsidRPr="00525A11">
        <w:rPr>
          <w:noProof/>
        </w:rPr>
        <w:t>aşvurucunun, işvereni</w:t>
      </w:r>
      <w:r w:rsidR="00EC77AB" w:rsidRPr="00525A11">
        <w:rPr>
          <w:noProof/>
        </w:rPr>
        <w:t>n</w:t>
      </w:r>
      <w:r w:rsidRPr="00525A11">
        <w:rPr>
          <w:noProof/>
        </w:rPr>
        <w:t xml:space="preserve"> </w:t>
      </w:r>
      <w:r w:rsidR="00EC77AB" w:rsidRPr="00525A11">
        <w:rPr>
          <w:noProof/>
        </w:rPr>
        <w:t xml:space="preserve">kendi </w:t>
      </w:r>
      <w:r w:rsidRPr="00525A11">
        <w:rPr>
          <w:noProof/>
        </w:rPr>
        <w:t xml:space="preserve">ödemesinden </w:t>
      </w:r>
      <w:r w:rsidR="00EC77AB" w:rsidRPr="00525A11">
        <w:rPr>
          <w:noProof/>
        </w:rPr>
        <w:t xml:space="preserve">artıl </w:t>
      </w:r>
      <w:r w:rsidRPr="00525A11">
        <w:rPr>
          <w:noProof/>
        </w:rPr>
        <w:t>NI katkı kesintisi yapmak zorunda kalmayacağı 60 yaşına ulaştığında önceki cinsel kimliğinin ortaya çıkacağı korkusu tamamen temelsiz</w:t>
      </w:r>
      <w:r w:rsidR="00EC77AB" w:rsidRPr="00525A11">
        <w:rPr>
          <w:noProof/>
        </w:rPr>
        <w:t xml:space="preserve"> olduğunu</w:t>
      </w:r>
      <w:r w:rsidRPr="00525A11">
        <w:rPr>
          <w:noProof/>
        </w:rPr>
        <w:t>,</w:t>
      </w:r>
      <w:r w:rsidR="00EC77AB" w:rsidRPr="00525A11">
        <w:rPr>
          <w:noProof/>
        </w:rPr>
        <w:t xml:space="preserve"> b</w:t>
      </w:r>
      <w:r w:rsidRPr="00525A11">
        <w:rPr>
          <w:noProof/>
        </w:rPr>
        <w:t>aşvur</w:t>
      </w:r>
      <w:r w:rsidR="00EC77AB" w:rsidRPr="00525A11">
        <w:rPr>
          <w:noProof/>
        </w:rPr>
        <w:t>ucuya halihazırda</w:t>
      </w:r>
      <w:r w:rsidRPr="00525A11">
        <w:rPr>
          <w:noProof/>
        </w:rPr>
        <w:t xml:space="preserve">daha önce Form CF384 </w:t>
      </w:r>
      <w:r w:rsidR="00EC77AB" w:rsidRPr="00525A11">
        <w:rPr>
          <w:noProof/>
        </w:rPr>
        <w:t>ilişkin</w:t>
      </w:r>
      <w:r w:rsidRPr="00525A11">
        <w:rPr>
          <w:noProof/>
        </w:rPr>
        <w:t xml:space="preserve"> uygun bir Yaş Muafiyet Sertifikası veril</w:t>
      </w:r>
      <w:r w:rsidR="00EC77AB" w:rsidRPr="00525A11">
        <w:rPr>
          <w:noProof/>
        </w:rPr>
        <w:t>diğini iddia etmiştir.</w:t>
      </w:r>
    </w:p>
    <w:p w:rsidR="00262529" w:rsidRPr="00525A11" w:rsidRDefault="00262529" w:rsidP="00525A11">
      <w:pPr>
        <w:spacing w:line="276" w:lineRule="auto"/>
        <w:rPr>
          <w:noProof/>
        </w:rPr>
      </w:pPr>
    </w:p>
    <w:p w:rsidR="0072482C" w:rsidRPr="00525A11" w:rsidRDefault="0072482C" w:rsidP="00525A11">
      <w:pPr>
        <w:spacing w:line="276" w:lineRule="auto"/>
        <w:rPr>
          <w:noProof/>
        </w:rPr>
      </w:pPr>
      <w:r w:rsidRPr="00525A11">
        <w:rPr>
          <w:noProof/>
        </w:rPr>
        <w:t xml:space="preserve">68. Başvurucunun 60 yaşında bir Devlet emeklilik aylığı almasının imkansızlığı ile ilgili olarak, Hükümet, emeklilik yaşı ile ilgili olarak kadın ve erkek arasındaki ayrımın Avrupa Topluluğu mevzuatına uygun olduğunu ileri sürmüştür (79/7 / AET sayılı Direktifin 7 (1) (a) Maddesi; Avrupa Adalet Divanı, R. v. Sosyal Güvenlik Dışişleri Bakanı eski Eşit Fırsatlar Komisyonu </w:t>
      </w:r>
      <w:r w:rsidR="00EC77AB" w:rsidRPr="00525A11">
        <w:rPr>
          <w:noProof/>
        </w:rPr>
        <w:t>Davası</w:t>
      </w:r>
      <w:r w:rsidRPr="00525A11">
        <w:rPr>
          <w:noProof/>
        </w:rPr>
        <w:t xml:space="preserve"> C-9/91 [1992] ECR I-4927 ). Ayrıca, başvurucunun erkek olarak hukuki statüsünün korunmasının Sözleşme'nin 8. maddesine aykırı olmadığını, başvurucunun 60 yaşında emekli maaşı almasına izin vermenin kamuoyuna haksız muamele teşkil edeceğini ifade etmiştir.</w:t>
      </w:r>
    </w:p>
    <w:p w:rsidR="00262529" w:rsidRPr="00525A11" w:rsidRDefault="00262529" w:rsidP="00525A11">
      <w:pPr>
        <w:spacing w:line="276" w:lineRule="auto"/>
        <w:rPr>
          <w:noProof/>
        </w:rPr>
      </w:pPr>
    </w:p>
    <w:p w:rsidR="00262529" w:rsidRPr="00525A11" w:rsidRDefault="00643985" w:rsidP="00525A11">
      <w:pPr>
        <w:spacing w:line="276" w:lineRule="auto"/>
        <w:rPr>
          <w:noProof/>
        </w:rPr>
      </w:pPr>
      <w:r w:rsidRPr="00525A11">
        <w:rPr>
          <w:noProof/>
        </w:rPr>
        <w:t xml:space="preserve">69.  </w:t>
      </w:r>
      <w:r w:rsidR="0072482C" w:rsidRPr="00525A11">
        <w:rPr>
          <w:noProof/>
        </w:rPr>
        <w:t>Son olarak, işyerinde saldırı ve taciz iddialarına ilişkin olarak, Hükümet başvurucunun ceza hukuku uyarınca taciz ve saldırıya karşı şikayette bulunabileceğini ileri sürmüştür. İşyerinde transseksüellik nedeniyle taciz, işverenlerin tacizden haberdar olduğu ve bunu önlemek için hiçbir adım atmadığı durumda 1975 Cinsiyet Ayrımcılığı Yasası uyarınca bir</w:t>
      </w:r>
      <w:r w:rsidR="00EC77AB" w:rsidRPr="00525A11">
        <w:rPr>
          <w:noProof/>
        </w:rPr>
        <w:t xml:space="preserve"> şikayet</w:t>
      </w:r>
      <w:r w:rsidR="0072482C" w:rsidRPr="00525A11">
        <w:rPr>
          <w:noProof/>
        </w:rPr>
        <w:t xml:space="preserve"> tale</w:t>
      </w:r>
      <w:r w:rsidR="00EC77AB" w:rsidRPr="00525A11">
        <w:rPr>
          <w:noProof/>
        </w:rPr>
        <w:t>bi</w:t>
      </w:r>
      <w:r w:rsidR="0072482C" w:rsidRPr="00525A11">
        <w:rPr>
          <w:noProof/>
        </w:rPr>
        <w:t xml:space="preserve"> doğuracaktır. Bu nedenle, iç hukuk uyarınca yeterli koruma sağlanmıştır.</w:t>
      </w:r>
    </w:p>
    <w:p w:rsidR="00022DF2" w:rsidRPr="00525A11" w:rsidRDefault="00022DF2" w:rsidP="00525A11">
      <w:pPr>
        <w:spacing w:line="276" w:lineRule="auto"/>
        <w:rPr>
          <w:noProof/>
        </w:rPr>
      </w:pPr>
    </w:p>
    <w:p w:rsidR="00022DF2" w:rsidRPr="00525A11" w:rsidRDefault="00643985" w:rsidP="00525A11">
      <w:pPr>
        <w:spacing w:line="276" w:lineRule="auto"/>
        <w:rPr>
          <w:noProof/>
        </w:rPr>
      </w:pPr>
      <w:r w:rsidRPr="00525A11">
        <w:rPr>
          <w:noProof/>
        </w:rPr>
        <w:t xml:space="preserve">70.  </w:t>
      </w:r>
      <w:r w:rsidR="0072482C" w:rsidRPr="00525A11">
        <w:rPr>
          <w:noProof/>
        </w:rPr>
        <w:t>Hükümet bu nedenle bireyin hakları ile toplumun genel çıkarları arasında adil bir denge kurulduğunu ileri sürmüştür.</w:t>
      </w:r>
      <w:r w:rsidR="004A49B2" w:rsidRPr="00525A11">
        <w:rPr>
          <w:noProof/>
        </w:rPr>
        <w:t xml:space="preserve"> </w:t>
      </w:r>
      <w:r w:rsidR="0072482C" w:rsidRPr="00525A11">
        <w:rPr>
          <w:noProof/>
        </w:rPr>
        <w:t>Bu bağlamda bir transseksüelin cinsiyet değişikliklerinin sınırlı bir şekilde</w:t>
      </w:r>
      <w:r w:rsidR="004A49B2" w:rsidRPr="00525A11">
        <w:rPr>
          <w:noProof/>
        </w:rPr>
        <w:t>,</w:t>
      </w:r>
      <w:r w:rsidR="0072482C" w:rsidRPr="00525A11">
        <w:rPr>
          <w:noProof/>
        </w:rPr>
        <w:t xml:space="preserve"> </w:t>
      </w:r>
      <w:r w:rsidR="004A49B2" w:rsidRPr="00525A11">
        <w:rPr>
          <w:noProof/>
        </w:rPr>
        <w:t xml:space="preserve">örneğin tıbbi geçmişin ve cinsiyetin primlerin hesaplanmasını etkilediği sigorta sözleşmeleri bağlamında, </w:t>
      </w:r>
      <w:r w:rsidR="0072482C" w:rsidRPr="00525A11">
        <w:rPr>
          <w:noProof/>
        </w:rPr>
        <w:t>açıklanabileceği durumlar söz konusu olabilecektir, bu durumlar kaçınılmaz ve gereklidir.</w:t>
      </w:r>
    </w:p>
    <w:p w:rsidR="00022DF2" w:rsidRPr="00525A11" w:rsidRDefault="00022DF2" w:rsidP="00525A11">
      <w:pPr>
        <w:spacing w:line="276" w:lineRule="auto"/>
        <w:rPr>
          <w:noProof/>
        </w:rPr>
      </w:pPr>
    </w:p>
    <w:p w:rsidR="00262529" w:rsidRPr="00525A11" w:rsidRDefault="008545A1" w:rsidP="00525A11">
      <w:pPr>
        <w:spacing w:line="276" w:lineRule="auto"/>
        <w:rPr>
          <w:b/>
          <w:bCs/>
          <w:noProof/>
        </w:rPr>
      </w:pPr>
      <w:r w:rsidRPr="00525A11">
        <w:rPr>
          <w:b/>
          <w:bCs/>
          <w:noProof/>
        </w:rPr>
        <w:t>B.  Mahkeme’nin Değerlendirmesi</w:t>
      </w:r>
    </w:p>
    <w:p w:rsidR="00EC77AB" w:rsidRPr="00525A11" w:rsidRDefault="00EC77AB" w:rsidP="00525A11">
      <w:pPr>
        <w:spacing w:line="276" w:lineRule="auto"/>
        <w:rPr>
          <w:b/>
          <w:bCs/>
          <w:noProof/>
        </w:rPr>
      </w:pPr>
    </w:p>
    <w:p w:rsidR="008545A1" w:rsidRPr="00525A11" w:rsidRDefault="008545A1" w:rsidP="00525A11">
      <w:pPr>
        <w:spacing w:line="276" w:lineRule="auto"/>
        <w:rPr>
          <w:b/>
          <w:bCs/>
          <w:noProof/>
        </w:rPr>
      </w:pPr>
      <w:r w:rsidRPr="00525A11">
        <w:rPr>
          <w:b/>
          <w:bCs/>
          <w:noProof/>
        </w:rPr>
        <w:t xml:space="preserve">1.  </w:t>
      </w:r>
      <w:r w:rsidR="00643985" w:rsidRPr="00525A11">
        <w:rPr>
          <w:b/>
          <w:bCs/>
          <w:noProof/>
        </w:rPr>
        <w:t>Ön değerlendirmeler</w:t>
      </w:r>
    </w:p>
    <w:p w:rsidR="00262529" w:rsidRPr="00525A11" w:rsidRDefault="00262529" w:rsidP="00525A11">
      <w:pPr>
        <w:spacing w:line="276" w:lineRule="auto"/>
        <w:rPr>
          <w:noProof/>
        </w:rPr>
      </w:pPr>
    </w:p>
    <w:p w:rsidR="00BB5D25" w:rsidRPr="00525A11" w:rsidRDefault="008545A1" w:rsidP="00525A11">
      <w:pPr>
        <w:spacing w:line="276" w:lineRule="auto"/>
        <w:rPr>
          <w:noProof/>
        </w:rPr>
      </w:pPr>
      <w:r w:rsidRPr="00525A11">
        <w:rPr>
          <w:noProof/>
        </w:rPr>
        <w:lastRenderedPageBreak/>
        <w:t xml:space="preserve">71.  </w:t>
      </w:r>
      <w:r w:rsidR="00BB5D25" w:rsidRPr="00525A11">
        <w:rPr>
          <w:noProof/>
        </w:rPr>
        <w:t>Bu dava</w:t>
      </w:r>
      <w:r w:rsidR="00DC1442" w:rsidRPr="00525A11">
        <w:rPr>
          <w:noProof/>
        </w:rPr>
        <w:t xml:space="preserve">, </w:t>
      </w:r>
      <w:r w:rsidR="00BB5D25" w:rsidRPr="00525A11">
        <w:rPr>
          <w:noProof/>
        </w:rPr>
        <w:t xml:space="preserve">davalı Devlet'in transseksüel olan başvurucunun özellikle cinsiyetini </w:t>
      </w:r>
      <w:r w:rsidR="00EC77AB" w:rsidRPr="00525A11">
        <w:rPr>
          <w:noProof/>
        </w:rPr>
        <w:t xml:space="preserve">değiştirmesine </w:t>
      </w:r>
      <w:r w:rsidR="00BB5D25" w:rsidRPr="00525A11">
        <w:rPr>
          <w:noProof/>
        </w:rPr>
        <w:t xml:space="preserve">verilen yasal tanınma eksikliği nedeniyle özel hayatına saygı gösterilmesi hakkını sağlamak için </w:t>
      </w:r>
      <w:r w:rsidR="00CF4993">
        <w:rPr>
          <w:noProof/>
        </w:rPr>
        <w:t xml:space="preserve">pozitif </w:t>
      </w:r>
      <w:bookmarkStart w:id="0" w:name="_GoBack"/>
      <w:bookmarkEnd w:id="0"/>
      <w:r w:rsidR="00BB5D25" w:rsidRPr="00525A11">
        <w:rPr>
          <w:noProof/>
        </w:rPr>
        <w:t>bir yükümlülüğe uyup uymadığı sorunu</w:t>
      </w:r>
      <w:r w:rsidR="00DC1442" w:rsidRPr="00525A11">
        <w:rPr>
          <w:noProof/>
        </w:rPr>
        <w:t>nu gündeme getirmektedir.</w:t>
      </w:r>
    </w:p>
    <w:p w:rsidR="00DC1442" w:rsidRPr="00525A11" w:rsidRDefault="00DC1442" w:rsidP="00525A11">
      <w:pPr>
        <w:spacing w:line="276" w:lineRule="auto"/>
        <w:rPr>
          <w:noProof/>
        </w:rPr>
      </w:pPr>
    </w:p>
    <w:p w:rsidR="00DC1442" w:rsidRPr="00525A11" w:rsidRDefault="00643985" w:rsidP="00525A11">
      <w:pPr>
        <w:spacing w:line="276" w:lineRule="auto"/>
        <w:rPr>
          <w:noProof/>
        </w:rPr>
      </w:pPr>
      <w:r w:rsidRPr="00525A11">
        <w:rPr>
          <w:noProof/>
        </w:rPr>
        <w:t xml:space="preserve">72.  </w:t>
      </w:r>
      <w:r w:rsidR="00DC1442" w:rsidRPr="00525A11">
        <w:rPr>
          <w:noProof/>
        </w:rPr>
        <w:t xml:space="preserve">Mahkeme, 8. maddede anlaşıldığı üzere “saygı” kavramının, özellikle bu kavramın doğasında var olan pozitif yükümlülükler söz konusu olduğunda, </w:t>
      </w:r>
      <w:r w:rsidR="004A65C7" w:rsidRPr="00525A11">
        <w:rPr>
          <w:noProof/>
        </w:rPr>
        <w:t>kolay anlaşılır olmadığını</w:t>
      </w:r>
      <w:r w:rsidR="00DC1442" w:rsidRPr="00525A11">
        <w:rPr>
          <w:noProof/>
        </w:rPr>
        <w:t xml:space="preserve"> hatırlatır:</w:t>
      </w:r>
      <w:r w:rsidR="004A65C7" w:rsidRPr="00525A11">
        <w:rPr>
          <w:noProof/>
        </w:rPr>
        <w:t xml:space="preserve"> </w:t>
      </w:r>
      <w:r w:rsidR="00DC1442" w:rsidRPr="00525A11">
        <w:rPr>
          <w:noProof/>
        </w:rPr>
        <w:t>takip edilen uygulamaların çeşitliliği ve Akit Devletlerde elde edilen durumları göz önünde bulundurarak,</w:t>
      </w:r>
      <w:r w:rsidR="004A65C7" w:rsidRPr="00525A11">
        <w:rPr>
          <w:noProof/>
        </w:rPr>
        <w:t xml:space="preserve"> </w:t>
      </w:r>
      <w:r w:rsidR="00DC1442" w:rsidRPr="00525A11">
        <w:rPr>
          <w:noProof/>
        </w:rPr>
        <w:t>kavramın gereklilikleri durumdan duruma değişecektir ve yetki</w:t>
      </w:r>
      <w:r w:rsidR="004A65C7" w:rsidRPr="00525A11">
        <w:rPr>
          <w:noProof/>
        </w:rPr>
        <w:t>li makamlara</w:t>
      </w:r>
      <w:r w:rsidR="00DC1442" w:rsidRPr="00525A11">
        <w:rPr>
          <w:noProof/>
        </w:rPr>
        <w:t xml:space="preserve"> verilecek takdir payı, Sözleşme kapsamındaki diğer alanlarda uygulanandan daha geniş olabilir.</w:t>
      </w:r>
      <w:r w:rsidR="004A65C7" w:rsidRPr="00525A11">
        <w:rPr>
          <w:noProof/>
        </w:rPr>
        <w:t xml:space="preserve"> Pozitif bir yükümlülüğün olup olmadığının belirlenmesinde, topluluğun genel çıkarları ile bireyin çıkarları arasında olması gereken adil dengeye de dikkat edilmelidir; bu denge arayışı Sözleşme'nin tamamında var olan bir anlayıştır (Cossey v. Birleşik Krallık, 27 Eylül 1990 tarihli karar, Seri A no. 184, sayfa 15, § 37)</w:t>
      </w:r>
      <w:r w:rsidR="00EC77AB" w:rsidRPr="00525A11">
        <w:rPr>
          <w:noProof/>
        </w:rPr>
        <w:t>.</w:t>
      </w:r>
    </w:p>
    <w:p w:rsidR="004A65C7" w:rsidRPr="00525A11" w:rsidRDefault="004A65C7" w:rsidP="00525A11">
      <w:pPr>
        <w:spacing w:line="276" w:lineRule="auto"/>
        <w:rPr>
          <w:noProof/>
        </w:rPr>
      </w:pPr>
    </w:p>
    <w:p w:rsidR="00262529" w:rsidRPr="00525A11" w:rsidRDefault="00E27D15" w:rsidP="00525A11">
      <w:pPr>
        <w:spacing w:line="276" w:lineRule="auto"/>
        <w:rPr>
          <w:noProof/>
        </w:rPr>
      </w:pPr>
      <w:r w:rsidRPr="00525A11">
        <w:rPr>
          <w:noProof/>
        </w:rPr>
        <w:t xml:space="preserve">73. </w:t>
      </w:r>
      <w:r w:rsidR="004A65C7" w:rsidRPr="00525A11">
        <w:rPr>
          <w:noProof/>
        </w:rPr>
        <w:t>Mahkeme, transseksüellerin Birleşik Krallık'taki pozisyonu hakkındaki şikayetlerini daha önce incelemiş olduğunu hatırlatmaktadır (bakınız yukarıda belirtilen Rees v Birleşik Krallık 17 Ekim 1986, Seri A no. 106, Cossey v. Birleşik Krallık, yukarıda anılan X., Y. ve Z. v. Birleşik Krallık  22 Nisan 1997, Reports of Judgments and Decisions 1997-II ve Sheffield ve Horsham v. Birleşik Krallık'ın 30 Temmuz 1998 tarihli kararı, Reports 1998-V, s.2011).</w:t>
      </w:r>
      <w:r w:rsidR="000D4874" w:rsidRPr="00525A11">
        <w:rPr>
          <w:noProof/>
        </w:rPr>
        <w:t xml:space="preserve"> </w:t>
      </w:r>
      <w:r w:rsidR="004A65C7" w:rsidRPr="00525A11">
        <w:rPr>
          <w:noProof/>
        </w:rPr>
        <w:t>Bu durumlarda, Birleşik Krallık Hükümeti'nin doğum kayıtlarını değiştirmeyi veya içeriği ve niteliği, bireyin kayıtlı cinsiyetiyle ilgili orijinal kayıtlardan farklı olan doğum sertifikalarını vermeyi reddetmenin özel yaşama saygı hakkına müdahale olarak dikkate alınamayacağına karar vermiştir (yukarıda belirtilen Rees kararı, s.14, § 35 ve Cossey kararı, s.15, § 36).</w:t>
      </w:r>
      <w:r w:rsidR="000D6A99" w:rsidRPr="00525A11">
        <w:rPr>
          <w:noProof/>
        </w:rPr>
        <w:t xml:space="preserve"> </w:t>
      </w:r>
      <w:r w:rsidR="004A65C7" w:rsidRPr="00525A11">
        <w:rPr>
          <w:noProof/>
        </w:rPr>
        <w:t xml:space="preserve">Ayrıca, Hükümet'in, mevcut medeni durumun kanıtını sağlamak için yeni bir sistem veya belge </w:t>
      </w:r>
      <w:r w:rsidR="000D4874" w:rsidRPr="00525A11">
        <w:rPr>
          <w:noProof/>
        </w:rPr>
        <w:t xml:space="preserve">ortaya koyarak </w:t>
      </w:r>
      <w:r w:rsidR="004A65C7" w:rsidRPr="00525A11">
        <w:rPr>
          <w:noProof/>
        </w:rPr>
        <w:t>doğumların kaydedilmesi için mevcut sistemlerini değiştirme konusunda herhangi bir pozitif yükümlülüğünün bulunmadığına karar vermiştir.</w:t>
      </w:r>
      <w:r w:rsidRPr="00525A11">
        <w:rPr>
          <w:noProof/>
        </w:rPr>
        <w:t xml:space="preserve"> </w:t>
      </w:r>
      <w:r w:rsidR="004A65C7" w:rsidRPr="00525A11">
        <w:rPr>
          <w:noProof/>
        </w:rPr>
        <w:t xml:space="preserve">Benzer şekilde, Hükümetin mevcut doğum kayıtlarına ek açıklamalara izin verme veya bu tür ek açıklamaları üçüncü taraflardan gizli tutma görevi </w:t>
      </w:r>
      <w:r w:rsidR="000D6A99" w:rsidRPr="00525A11">
        <w:rPr>
          <w:noProof/>
        </w:rPr>
        <w:t xml:space="preserve">bulunmamaktadır </w:t>
      </w:r>
      <w:r w:rsidR="004A65C7" w:rsidRPr="00525A11">
        <w:rPr>
          <w:noProof/>
        </w:rPr>
        <w:t>(yukarıda belirtilen Rees kararı, s.17, § 42 ve Cossey kararı, s.15, §§ 38-39)</w:t>
      </w:r>
      <w:r w:rsidR="000D6A99" w:rsidRPr="00525A11">
        <w:rPr>
          <w:noProof/>
        </w:rPr>
        <w:t xml:space="preserve">. </w:t>
      </w:r>
      <w:r w:rsidR="004A65C7" w:rsidRPr="00525A11">
        <w:rPr>
          <w:noProof/>
        </w:rPr>
        <w:t>Bu davalarda yetkili</w:t>
      </w:r>
      <w:r w:rsidRPr="00525A11">
        <w:rPr>
          <w:noProof/>
        </w:rPr>
        <w:t xml:space="preserve"> makamların</w:t>
      </w:r>
      <w:r w:rsidR="004A65C7" w:rsidRPr="00525A11">
        <w:rPr>
          <w:noProof/>
        </w:rPr>
        <w:t xml:space="preserve"> müdahaleci soruları en aza indirmek için adımlar attığı tespit edilmiştir</w:t>
      </w:r>
      <w:r w:rsidRPr="00525A11">
        <w:rPr>
          <w:noProof/>
        </w:rPr>
        <w:t xml:space="preserve"> (örneğin, transseksüellerin sürücü ehliyetleri, pasaportlar ve diğer belge türleriyle yeni ad ve cinsiyetleriyle düzenlenmesine izin vererek). Ayrıca, cinsiyet değişikliğinin genel yasal olarak tanınmasına ilişkin başarısızlığın, başvurucuların kendi dava geçmişlerinde, davalı Devletin bu alandaki takdir payını geçersiz kılmak için yeterli ciddiyette zarar vermesine yol açtığı gösterilmemiştir (yukarıda anılan Sheffield ve Horsham kararı, s. 2028-29, § 59).</w:t>
      </w:r>
    </w:p>
    <w:p w:rsidR="00D52DC4" w:rsidRPr="00525A11" w:rsidRDefault="00D52DC4" w:rsidP="00525A11">
      <w:pPr>
        <w:spacing w:line="276" w:lineRule="auto"/>
        <w:rPr>
          <w:noProof/>
        </w:rPr>
      </w:pPr>
      <w:r w:rsidRPr="00525A11">
        <w:rPr>
          <w:noProof/>
        </w:rPr>
        <w:t xml:space="preserve">74.  Mahkeme, önceki kararlarını resmi olarak izlemekle yükümlü olmasa da, önceki davalarda ortaya konmuş olan emsallerden, gerekçesiz olarak ayrılmaması, yasal kesinlik, öngörülebilirlik ve eşitlik yararınadır (bakınız, örneğin, Chapman v. Birleşik Krallık [BD], no. 27238/95, ECHR 2001-I, § 70). Ancak, Sözleşme her şeyden önce insan haklarının korunması için bir sistem olduğundan, Mahkeme, genel olarak davalı Devlet ve Akit Devletler içindeki değişen koşulları göz önünde bulundurmalı ve örneğin, ulaşılacak standartlara ilişkin gelişen bütünleşmeye yanıt vermelidir (bakınız diğer otorite kararlar arasında, ECHR 2002'de yayımlanacak Cossey kararı, s. 14, § 35 ve Stafford v. Birleşik Krallık [BD], no. 46295/99, 28 </w:t>
      </w:r>
      <w:r w:rsidRPr="00525A11">
        <w:rPr>
          <w:noProof/>
        </w:rPr>
        <w:lastRenderedPageBreak/>
        <w:t>Mayıs 2002 tarihli karar, b</w:t>
      </w:r>
      <w:r w:rsidR="00206BCD" w:rsidRPr="00525A11">
        <w:rPr>
          <w:noProof/>
        </w:rPr>
        <w:t>akınız</w:t>
      </w:r>
      <w:r w:rsidRPr="00525A11">
        <w:rPr>
          <w:noProof/>
        </w:rPr>
        <w:t xml:space="preserve"> § 67-68). Sözleşme'nin haklarının teorik ve aldatıcı değil, pratik ve etkili kılan bir şekilde yorumlanması ve uygulanması büyük önem taşımaktadır. Mahkemenin dinamik ve evrimsel bir yaklaşımı sürdürmemesi, gerçekten de onu reform veya iyileştirme için bir engel haline getirme riski taşır (bakınız yukarıda adı geçen Stafford v. Birleşik Krallık kararı, § 68). Mevcut bağlamda Mahkeme, 1986 yılından bu yana birçok kez, transseksüellerin karşılaştığı ciddi sorunların bilincinde olduğuna işaret etmiş ve bu alandaki uygun yasal önlemlere duyulan ihtiyacın gözden geçirilmesinin önemini vurgulamıştır (bakınız Rees kararı, § 47; Cossey kararı, § 42; Sheffield ve Horsham kararı, § 60).</w:t>
      </w:r>
    </w:p>
    <w:p w:rsidR="007C1006" w:rsidRPr="00525A11" w:rsidRDefault="007C1006" w:rsidP="00525A11">
      <w:pPr>
        <w:spacing w:line="276" w:lineRule="auto"/>
        <w:rPr>
          <w:b/>
          <w:bCs/>
          <w:noProof/>
        </w:rPr>
      </w:pPr>
    </w:p>
    <w:p w:rsidR="00D52DC4" w:rsidRPr="00525A11" w:rsidRDefault="00643985" w:rsidP="00525A11">
      <w:pPr>
        <w:spacing w:line="276" w:lineRule="auto"/>
        <w:rPr>
          <w:noProof/>
        </w:rPr>
      </w:pPr>
      <w:r w:rsidRPr="00525A11">
        <w:rPr>
          <w:noProof/>
        </w:rPr>
        <w:t xml:space="preserve">75. </w:t>
      </w:r>
      <w:r w:rsidR="00D52DC4" w:rsidRPr="00525A11">
        <w:rPr>
          <w:noProof/>
        </w:rPr>
        <w:t>Mahkeme, bu nedenle, Sözleşme'nin uygun yorumu ve uygulamasının ne olduğunu “günümüz koşulları ışığında” değerlendirmek için Akit Devlet içindeki ve dışındaki duruma bakmayı önermektedir (bakınız Tyrer v Birleşik Krallık'ın 25 Nisan 1978 tarihli kararı, Seri A no. 26, § 31 ve sonraki içtihatlar).</w:t>
      </w:r>
    </w:p>
    <w:p w:rsidR="00262529" w:rsidRPr="00525A11" w:rsidRDefault="00262529" w:rsidP="00525A11">
      <w:pPr>
        <w:spacing w:line="276" w:lineRule="auto"/>
        <w:rPr>
          <w:b/>
          <w:bCs/>
          <w:noProof/>
        </w:rPr>
      </w:pPr>
    </w:p>
    <w:p w:rsidR="00262529" w:rsidRPr="00525A11" w:rsidRDefault="00D52DC4" w:rsidP="00525A11">
      <w:pPr>
        <w:spacing w:line="276" w:lineRule="auto"/>
        <w:rPr>
          <w:b/>
          <w:bCs/>
          <w:noProof/>
        </w:rPr>
      </w:pPr>
      <w:r w:rsidRPr="00525A11">
        <w:rPr>
          <w:b/>
          <w:bCs/>
          <w:noProof/>
        </w:rPr>
        <w:t>2.   Bir transeksüel olarak başvurucunun durumu</w:t>
      </w:r>
    </w:p>
    <w:p w:rsidR="00262529" w:rsidRPr="00525A11" w:rsidRDefault="00262529" w:rsidP="00525A11">
      <w:pPr>
        <w:spacing w:line="276" w:lineRule="auto"/>
        <w:rPr>
          <w:noProof/>
        </w:rPr>
      </w:pPr>
    </w:p>
    <w:p w:rsidR="00495902" w:rsidRPr="00525A11" w:rsidRDefault="00495902" w:rsidP="00525A11">
      <w:pPr>
        <w:spacing w:line="276" w:lineRule="auto"/>
        <w:rPr>
          <w:noProof/>
        </w:rPr>
      </w:pPr>
      <w:r w:rsidRPr="00525A11">
        <w:rPr>
          <w:noProof/>
        </w:rPr>
        <w:t>76.  Mahkeme doğum</w:t>
      </w:r>
      <w:r w:rsidR="001E02FC" w:rsidRPr="00525A11">
        <w:rPr>
          <w:noProof/>
        </w:rPr>
        <w:t>da</w:t>
      </w:r>
      <w:r w:rsidRPr="00525A11">
        <w:rPr>
          <w:noProof/>
        </w:rPr>
        <w:t xml:space="preserve"> erkek olarak kaydedilen başvurucunun cinsiyet değiştirme ameliyatı geçirdiğini ve toplumda kadın olarak yaşadığını gözlemlemektedir. Bununla birlikte, başvurucu yasal nedenlerle </w:t>
      </w:r>
      <w:r w:rsidR="001E02FC" w:rsidRPr="00525A11">
        <w:rPr>
          <w:noProof/>
        </w:rPr>
        <w:t>erkek olarak kalmıştır</w:t>
      </w:r>
      <w:r w:rsidRPr="00525A11">
        <w:rPr>
          <w:noProof/>
        </w:rPr>
        <w:t>. Bu, başvurucunun cinsiyetin yasal olarak anlamlı olduğu ve diğerlerinin yanı sıra emekli maaşı ve emeklilik yaşı alanında kadınlar ve erkekler arasında ayrımların yapıldığı yaşamı üzerinde etkileri olmuştur ve olmaya devam etmektedir. Örneğin, başvurucu, yasal statüsü nedeniyle 65 yaşına kadar ulusal sigorta primlerini ödemeye devam etmelidir.</w:t>
      </w:r>
      <w:r w:rsidR="009F379C" w:rsidRPr="00525A11">
        <w:rPr>
          <w:noProof/>
        </w:rPr>
        <w:t xml:space="preserve"> Ancak,</w:t>
      </w:r>
      <w:r w:rsidRPr="00525A11">
        <w:rPr>
          <w:noProof/>
        </w:rPr>
        <w:t xml:space="preserve"> </w:t>
      </w:r>
      <w:r w:rsidR="001E02FC" w:rsidRPr="00525A11">
        <w:rPr>
          <w:noProof/>
        </w:rPr>
        <w:t xml:space="preserve">cinsiyet kimliğinde </w:t>
      </w:r>
      <w:r w:rsidR="009F379C" w:rsidRPr="00525A11">
        <w:rPr>
          <w:noProof/>
        </w:rPr>
        <w:t xml:space="preserve">kadın olarak </w:t>
      </w:r>
      <w:r w:rsidR="001E02FC" w:rsidRPr="00525A11">
        <w:rPr>
          <w:noProof/>
        </w:rPr>
        <w:t>çalıştığı için,</w:t>
      </w:r>
      <w:r w:rsidR="009F379C" w:rsidRPr="00525A11">
        <w:rPr>
          <w:noProof/>
        </w:rPr>
        <w:t xml:space="preserve"> </w:t>
      </w:r>
      <w:r w:rsidR="001E02FC" w:rsidRPr="00525A11">
        <w:rPr>
          <w:noProof/>
        </w:rPr>
        <w:t>kendisi bu tür ödemeleri yapmaya devam ederken işverenden gelen ödemelerin durmasına izin veren bir muafiyet belgesi almak zorunda kalmıştır.</w:t>
      </w:r>
      <w:r w:rsidR="009F379C" w:rsidRPr="00525A11">
        <w:rPr>
          <w:noProof/>
        </w:rPr>
        <w:t xml:space="preserve"> Hükümet, durumunun zorlukları için gerekli ödeneği verdiğini belirtmesine rağmen, Mahkeme yine de kendi statüsüne dikkat çekebilecek özel bir prosedürden faydalanması gerektiğini belirtmektedir.</w:t>
      </w:r>
    </w:p>
    <w:p w:rsidR="00082CDD" w:rsidRPr="00525A11" w:rsidRDefault="00082CDD" w:rsidP="00525A11">
      <w:pPr>
        <w:spacing w:line="276" w:lineRule="auto"/>
        <w:rPr>
          <w:noProof/>
        </w:rPr>
      </w:pPr>
    </w:p>
    <w:p w:rsidR="009F379C" w:rsidRPr="00525A11" w:rsidRDefault="00643985" w:rsidP="00525A11">
      <w:pPr>
        <w:spacing w:line="276" w:lineRule="auto"/>
        <w:rPr>
          <w:noProof/>
        </w:rPr>
      </w:pPr>
      <w:r w:rsidRPr="00525A11">
        <w:rPr>
          <w:noProof/>
        </w:rPr>
        <w:t xml:space="preserve">77.  </w:t>
      </w:r>
      <w:r w:rsidR="009F379C" w:rsidRPr="00525A11">
        <w:rPr>
          <w:noProof/>
        </w:rPr>
        <w:t>Ayrıca, devletin</w:t>
      </w:r>
      <w:r w:rsidR="007C1006" w:rsidRPr="00525A11">
        <w:rPr>
          <w:noProof/>
        </w:rPr>
        <w:t xml:space="preserve"> iç hukukunun</w:t>
      </w:r>
      <w:r w:rsidR="009F379C" w:rsidRPr="00525A11">
        <w:rPr>
          <w:noProof/>
        </w:rPr>
        <w:t xml:space="preserve"> kişisel kimliğin önemli bir yönüyle çeliştiği durumlarda, özel hayata ciddi müdahalenin ortaya çıkabileceği de kabul edilmelidir (bakınız Dudgeon / Birleşik Krallık 22 Ekim 1981 tarihli karar, Seri A no. 45 , § 41). Mahkeme'ye göre, toplumda post-operatif bir transseksüel tarafından üstlenilen pozisyon ile cinsiyet değişikliğini tanımayı reddeden yasa tarafından kabul edilen statü arasındaki uyumsuzluktan kaynaklanan stres ve yabancılaşma, bir formaliteden kaynaklanan küçük bir rahatsızlık olarak kabul edilemez. Toplumsal gerçeklik ve hukuk arasında, transseksüelleri anormal bir konuma sokan ve kırılganlık, aşağılanma ve kaygı duyguları yaşayabileceği bir çatışma ortaya çıkar.</w:t>
      </w:r>
    </w:p>
    <w:p w:rsidR="00262529" w:rsidRPr="00525A11" w:rsidRDefault="00262529" w:rsidP="00525A11">
      <w:pPr>
        <w:spacing w:line="276" w:lineRule="auto"/>
        <w:rPr>
          <w:noProof/>
        </w:rPr>
      </w:pPr>
    </w:p>
    <w:p w:rsidR="009F379C" w:rsidRPr="00525A11" w:rsidRDefault="00643985" w:rsidP="00525A11">
      <w:pPr>
        <w:spacing w:line="276" w:lineRule="auto"/>
        <w:rPr>
          <w:noProof/>
        </w:rPr>
      </w:pPr>
      <w:r w:rsidRPr="00525A11">
        <w:rPr>
          <w:noProof/>
        </w:rPr>
        <w:t xml:space="preserve">78.  </w:t>
      </w:r>
      <w:r w:rsidR="009F379C" w:rsidRPr="00525A11">
        <w:rPr>
          <w:noProof/>
        </w:rPr>
        <w:t>Bu durumda, diğer birçok durumda olduğu gibi,</w:t>
      </w:r>
      <w:r w:rsidR="00EF5A4D" w:rsidRPr="00525A11">
        <w:rPr>
          <w:noProof/>
        </w:rPr>
        <w:t xml:space="preserve"> </w:t>
      </w:r>
      <w:r w:rsidR="009F379C" w:rsidRPr="00525A11">
        <w:rPr>
          <w:noProof/>
        </w:rPr>
        <w:t xml:space="preserve">başvurucunun cinsiyetinin </w:t>
      </w:r>
      <w:r w:rsidR="00EF5A4D" w:rsidRPr="00525A11">
        <w:rPr>
          <w:noProof/>
        </w:rPr>
        <w:t>değiştirilmesi</w:t>
      </w:r>
      <w:r w:rsidR="00082CDD" w:rsidRPr="00525A11">
        <w:rPr>
          <w:noProof/>
        </w:rPr>
        <w:t>,</w:t>
      </w:r>
      <w:r w:rsidR="009F379C" w:rsidRPr="00525A11">
        <w:rPr>
          <w:noProof/>
        </w:rPr>
        <w:t xml:space="preserve"> cinsiyet hoşnut</w:t>
      </w:r>
      <w:r w:rsidR="00EF5A4D" w:rsidRPr="00525A11">
        <w:rPr>
          <w:noProof/>
        </w:rPr>
        <w:t>suzluğu</w:t>
      </w:r>
      <w:r w:rsidR="009F379C" w:rsidRPr="00525A11">
        <w:rPr>
          <w:noProof/>
        </w:rPr>
        <w:t xml:space="preserve"> </w:t>
      </w:r>
      <w:r w:rsidR="00EF5A4D" w:rsidRPr="00525A11">
        <w:rPr>
          <w:noProof/>
        </w:rPr>
        <w:t>durumunun farkında olan</w:t>
      </w:r>
      <w:r w:rsidR="009F379C" w:rsidRPr="00525A11">
        <w:rPr>
          <w:noProof/>
        </w:rPr>
        <w:t xml:space="preserve"> ve diğerlerinin yanı sıra </w:t>
      </w:r>
      <w:r w:rsidR="00EF5A4D" w:rsidRPr="00525A11">
        <w:rPr>
          <w:noProof/>
        </w:rPr>
        <w:t xml:space="preserve">asıl amaçlarından biri olarak, transseksüelin uygun bir şekilde ait olduğunu algıladığı cinsiyete mümkün olduğunca yakın bir özümsemeye ulaşmak amacıyla </w:t>
      </w:r>
      <w:r w:rsidR="009F379C" w:rsidRPr="00525A11">
        <w:rPr>
          <w:noProof/>
        </w:rPr>
        <w:t xml:space="preserve">ameliyatla </w:t>
      </w:r>
      <w:r w:rsidR="00EF5A4D" w:rsidRPr="00525A11">
        <w:rPr>
          <w:noProof/>
        </w:rPr>
        <w:t>cinsiyet değiştirme</w:t>
      </w:r>
      <w:r w:rsidR="009F379C" w:rsidRPr="00525A11">
        <w:rPr>
          <w:noProof/>
        </w:rPr>
        <w:t xml:space="preserve"> sağlayan ulusal sağlık hizmeti tarafından</w:t>
      </w:r>
      <w:r w:rsidR="00EF5A4D" w:rsidRPr="00525A11">
        <w:rPr>
          <w:noProof/>
        </w:rPr>
        <w:t xml:space="preserve"> gerçekleştirilmiştir. Mahkeme, yasal olarak sağlanan cinsiyet değişimin, yasalarda tam olarak tanınmamasıyla bu durumun transseksüellerin yaşadığı uzun ve zor dönüşüm sürecinde son ve doruğa ulaşan adım olarak görülebileceğine dikkat çekmektedir.</w:t>
      </w:r>
      <w:r w:rsidR="00616D96" w:rsidRPr="00525A11">
        <w:rPr>
          <w:noProof/>
        </w:rPr>
        <w:t xml:space="preserve"> </w:t>
      </w:r>
      <w:r w:rsidR="009F379C" w:rsidRPr="00525A11">
        <w:rPr>
          <w:noProof/>
        </w:rPr>
        <w:t xml:space="preserve">İç </w:t>
      </w:r>
      <w:r w:rsidR="00EF5A4D" w:rsidRPr="00525A11">
        <w:rPr>
          <w:noProof/>
        </w:rPr>
        <w:lastRenderedPageBreak/>
        <w:t xml:space="preserve">hukuk </w:t>
      </w:r>
      <w:r w:rsidR="009F379C" w:rsidRPr="00525A11">
        <w:rPr>
          <w:noProof/>
        </w:rPr>
        <w:t>sistem</w:t>
      </w:r>
      <w:r w:rsidR="00616D96" w:rsidRPr="00525A11">
        <w:rPr>
          <w:noProof/>
        </w:rPr>
        <w:t>in</w:t>
      </w:r>
      <w:r w:rsidR="009F379C" w:rsidRPr="00525A11">
        <w:rPr>
          <w:noProof/>
        </w:rPr>
        <w:t>deki idari ve yasal uygulamaların tutarlılığı, Sözleşme'nin 8. maddesi kapsamında yapılan değerlendirmede önemli bir faktör olarak görülmelidir.</w:t>
      </w:r>
      <w:r w:rsidR="00616D96" w:rsidRPr="00525A11">
        <w:rPr>
          <w:noProof/>
        </w:rPr>
        <w:t xml:space="preserve"> Devlet’in, transseksüelliğin durumunu hafifleten tedavi ve cerrahiye izin verdiği, operasyonları finanse ettiği veya finanse etmeye yardımcı olduğu ve bir kadın-erkek transseksüelle yaşayan bir kadının yapay döllenmesine izin verdiği bir yerde (yukarıda bahsedilen X., Y. ve Z. v. Birleşik Krallık davasında ortaya konduğu gibi), tedavinin yol açtığı sonucun yasal sonuçlarını tanımayı reddetmesi mantıksız görünmektedir.</w:t>
      </w:r>
    </w:p>
    <w:p w:rsidR="00616D96" w:rsidRPr="00525A11" w:rsidRDefault="00616D96" w:rsidP="00525A11">
      <w:pPr>
        <w:spacing w:line="276" w:lineRule="auto"/>
        <w:rPr>
          <w:noProof/>
        </w:rPr>
      </w:pPr>
    </w:p>
    <w:p w:rsidR="00262529" w:rsidRPr="00525A11" w:rsidRDefault="00A309F6" w:rsidP="00525A11">
      <w:pPr>
        <w:spacing w:line="276" w:lineRule="auto"/>
        <w:rPr>
          <w:noProof/>
        </w:rPr>
      </w:pPr>
      <w:r w:rsidRPr="00525A11">
        <w:rPr>
          <w:noProof/>
        </w:rPr>
        <w:t xml:space="preserve">79.  </w:t>
      </w:r>
      <w:r w:rsidR="00616D96" w:rsidRPr="00525A11">
        <w:rPr>
          <w:noProof/>
        </w:rPr>
        <w:t>Mahkeme, Birleşik Krallık'taki mevcut konumun ve transseksüellerin kötü durumunun tatmin edici olmayan niteliğinin, yerel mahkemeler (</w:t>
      </w:r>
      <w:r w:rsidRPr="00525A11">
        <w:rPr>
          <w:noProof/>
        </w:rPr>
        <w:t>bakınız</w:t>
      </w:r>
      <w:r w:rsidR="00616D96" w:rsidRPr="00525A11">
        <w:rPr>
          <w:noProof/>
        </w:rPr>
        <w:t xml:space="preserve"> yukarıda anılan Bellinger </w:t>
      </w:r>
      <w:r w:rsidRPr="00525A11">
        <w:rPr>
          <w:noProof/>
        </w:rPr>
        <w:t>v.</w:t>
      </w:r>
      <w:r w:rsidR="00616D96" w:rsidRPr="00525A11">
        <w:rPr>
          <w:noProof/>
        </w:rPr>
        <w:t xml:space="preserve"> Bellinger, paragraf 52) ve Birleşik Krallık'taki durumu araştıran Bölümler</w:t>
      </w:r>
      <w:r w:rsidR="00423AB5" w:rsidRPr="00525A11">
        <w:rPr>
          <w:noProof/>
        </w:rPr>
        <w:t>a</w:t>
      </w:r>
      <w:r w:rsidR="00616D96" w:rsidRPr="00525A11">
        <w:rPr>
          <w:noProof/>
        </w:rPr>
        <w:t>rası Çalışma Grubu tarafından kabul edildiğini not etmektedir ve pratikte ulaşılan u</w:t>
      </w:r>
      <w:r w:rsidRPr="00525A11">
        <w:rPr>
          <w:noProof/>
        </w:rPr>
        <w:t>yumlaştırmalara</w:t>
      </w:r>
      <w:r w:rsidR="00616D96" w:rsidRPr="00525A11">
        <w:rPr>
          <w:noProof/>
        </w:rPr>
        <w:t xml:space="preserve"> rağmen, transseksüel kişilerin nüfusun çoğunluğunun karşılaşması gerekmeyen bazı sorunların bilincinde olduğu sonucuna varmıştır (yukarıdaki 50. paragraf).</w:t>
      </w:r>
    </w:p>
    <w:p w:rsidR="00262529" w:rsidRPr="00525A11" w:rsidRDefault="00262529" w:rsidP="00525A11">
      <w:pPr>
        <w:spacing w:line="276" w:lineRule="auto"/>
        <w:rPr>
          <w:noProof/>
        </w:rPr>
      </w:pPr>
    </w:p>
    <w:p w:rsidR="00372DC6" w:rsidRPr="00525A11" w:rsidRDefault="00372DC6" w:rsidP="00525A11">
      <w:pPr>
        <w:spacing w:line="276" w:lineRule="auto"/>
        <w:rPr>
          <w:noProof/>
        </w:rPr>
      </w:pPr>
      <w:r w:rsidRPr="00525A11">
        <w:rPr>
          <w:noProof/>
        </w:rPr>
        <w:t>80.  Bu hususlara karşı, Mahkeme, mevcut durumun devamını haklı kılan kamu yararı niteliğindeki karşı argümanları incelemiştir. Önceki Birleşik Krallık davalarında, tıbbi ve bilimsel hususlara, herhangi bir Avrupa ile ilgili ve uluslararası anlaşmanın varlığına ve mevcut doğum kayıt sistemindeki herhangi bir değişikliğin etkisine ağırlık verildiğini gözlemlemektedir.</w:t>
      </w:r>
    </w:p>
    <w:p w:rsidR="00372DC6" w:rsidRPr="00525A11" w:rsidRDefault="00372DC6" w:rsidP="00525A11">
      <w:pPr>
        <w:spacing w:line="276" w:lineRule="auto"/>
        <w:rPr>
          <w:noProof/>
        </w:rPr>
      </w:pPr>
    </w:p>
    <w:p w:rsidR="004A49B2" w:rsidRPr="00525A11" w:rsidRDefault="00372DC6" w:rsidP="00525A11">
      <w:pPr>
        <w:spacing w:line="276" w:lineRule="auto"/>
        <w:rPr>
          <w:b/>
          <w:bCs/>
          <w:noProof/>
        </w:rPr>
      </w:pPr>
      <w:r w:rsidRPr="00525A11">
        <w:rPr>
          <w:b/>
          <w:bCs/>
          <w:noProof/>
        </w:rPr>
        <w:t>3.  Tıbbi ve bilimsel hususlar</w:t>
      </w:r>
    </w:p>
    <w:p w:rsidR="00CB7C3A" w:rsidRPr="00525A11" w:rsidRDefault="00CB7C3A" w:rsidP="00525A11">
      <w:pPr>
        <w:spacing w:line="276" w:lineRule="auto"/>
        <w:rPr>
          <w:noProof/>
        </w:rPr>
      </w:pPr>
    </w:p>
    <w:p w:rsidR="006A0C3D" w:rsidRPr="00525A11" w:rsidRDefault="00CB7C3A" w:rsidP="00525A11">
      <w:pPr>
        <w:spacing w:line="276" w:lineRule="auto"/>
        <w:rPr>
          <w:noProof/>
        </w:rPr>
      </w:pPr>
      <w:r w:rsidRPr="00525A11">
        <w:rPr>
          <w:noProof/>
        </w:rPr>
        <w:t xml:space="preserve">81. </w:t>
      </w:r>
      <w:r w:rsidR="006A0C3D" w:rsidRPr="00525A11">
        <w:rPr>
          <w:noProof/>
        </w:rPr>
        <w:t>Transseksüalizmin nedeni ve özellikle bunun psikolojik olup olmadığı veya beyindeki fiziksel farklılaşma ile ilişkili olup olmadığı konusunda kesin bir bulgu olmaması durumu hala geçerlidir.</w:t>
      </w:r>
      <w:r w:rsidRPr="00525A11">
        <w:rPr>
          <w:noProof/>
        </w:rPr>
        <w:t xml:space="preserve"> </w:t>
      </w:r>
      <w:r w:rsidR="006A0C3D" w:rsidRPr="00525A11">
        <w:rPr>
          <w:noProof/>
        </w:rPr>
        <w:t>Yerel Bellinger v. Bellinger davasında bilirkişi beyanı, doğum öncesi belirlenen beyinsel farklılıkların bulgularının artan bir şekilde kabul edildiğini, ancak teori için bilimsel kanıtın tamamlanmış olmadığını göstermiştir.</w:t>
      </w:r>
      <w:r w:rsidRPr="00525A11">
        <w:rPr>
          <w:noProof/>
        </w:rPr>
        <w:t xml:space="preserve"> Mahkeme, transseksüalizmin geniş uluslararası tanınırlığa sahip olmasının, rahatlama sağlamak için tedavinin sağlandığı tıbbi bir koşul olarak daha önemli olduğunu düşünmektedir (örneğin, Diyagnostik ve İstatistik El Kitabı dördüncü baskısı (DSM-IV), transseksüalizmin tanısını “cinsiyet kimliği bozukluğu” ile değiştirmiştir; ayrıca bakınız Uluslararası Hastalık Sınıflaması, onuncu baskı (ICD-10)). </w:t>
      </w:r>
      <w:r w:rsidR="006A0C3D" w:rsidRPr="00525A11">
        <w:rPr>
          <w:noProof/>
        </w:rPr>
        <w:t>Birleşik Krallık ulusal sağlık hizmeti, Akit Devletlerin büyük çoğunluğu ile ortak olarak, durumun varlığını kabul e</w:t>
      </w:r>
      <w:r w:rsidRPr="00525A11">
        <w:rPr>
          <w:noProof/>
        </w:rPr>
        <w:t xml:space="preserve">tmektedir </w:t>
      </w:r>
      <w:r w:rsidR="006A0C3D" w:rsidRPr="00525A11">
        <w:rPr>
          <w:noProof/>
        </w:rPr>
        <w:t>ve geri dönüşü olmayan cerrahi dahil tedavi sağla</w:t>
      </w:r>
      <w:r w:rsidRPr="00525A11">
        <w:rPr>
          <w:noProof/>
        </w:rPr>
        <w:t>makta</w:t>
      </w:r>
      <w:r w:rsidR="006A0C3D" w:rsidRPr="00525A11">
        <w:rPr>
          <w:noProof/>
        </w:rPr>
        <w:t xml:space="preserve"> veya izin ver</w:t>
      </w:r>
      <w:r w:rsidRPr="00525A11">
        <w:rPr>
          <w:noProof/>
        </w:rPr>
        <w:t xml:space="preserve">mektedir. </w:t>
      </w:r>
      <w:r w:rsidR="006A0C3D" w:rsidRPr="00525A11">
        <w:rPr>
          <w:noProof/>
        </w:rPr>
        <w:t>Bu durumda cinsiyetin yeniden tahsis edilmesini mümkün kılan tıbbi ve cerrahi eylemler gerçekten de ulusal sağlık otoritelerinin gözetimi altında gerçekleştiril</w:t>
      </w:r>
      <w:r w:rsidRPr="00525A11">
        <w:rPr>
          <w:noProof/>
        </w:rPr>
        <w:t xml:space="preserve">miştir. Ayrıca bu tür ameliyatlarda yer alan sayısız ve acı verici müdahaleler ile sosyal cinsiyet rolünü değiştirmek için gereken bağlılık ve inanç düzeyi göz önüne alındığında, bir kişinin cinsiyetini değiştirmek için aldığı kararda keyfi veya kaprisli bir şey olduğu da ileri sürülemez. </w:t>
      </w:r>
      <w:r w:rsidR="006A0C3D" w:rsidRPr="00525A11">
        <w:rPr>
          <w:noProof/>
        </w:rPr>
        <w:t>Bu durumlarda, durumun kesin nedenleri ile ilgili devam eden bilimsel ve tıbbi tartışmalar alaka düzeyinin azalmasına neden olmaktadır.</w:t>
      </w:r>
    </w:p>
    <w:p w:rsidR="00CB7C3A" w:rsidRPr="00525A11" w:rsidRDefault="00CB7C3A" w:rsidP="00525A11">
      <w:pPr>
        <w:spacing w:line="276" w:lineRule="auto"/>
        <w:rPr>
          <w:noProof/>
        </w:rPr>
      </w:pPr>
    </w:p>
    <w:p w:rsidR="00CB7C3A" w:rsidRPr="00525A11" w:rsidRDefault="00CB7C3A" w:rsidP="00525A11">
      <w:pPr>
        <w:spacing w:line="276" w:lineRule="auto"/>
        <w:rPr>
          <w:noProof/>
        </w:rPr>
      </w:pPr>
      <w:r w:rsidRPr="00525A11">
        <w:rPr>
          <w:noProof/>
        </w:rPr>
        <w:t xml:space="preserve">82. Bir transseksüelin </w:t>
      </w:r>
      <w:r w:rsidR="004A5A90" w:rsidRPr="00525A11">
        <w:rPr>
          <w:noProof/>
        </w:rPr>
        <w:t>atanan</w:t>
      </w:r>
      <w:r w:rsidRPr="00525A11">
        <w:rPr>
          <w:noProof/>
        </w:rPr>
        <w:t xml:space="preserve"> cinsiyetin tüm biyolojik özelliklerini elde edememesi söz konusu olsa da (Sheffield ve Horsham, yukarıda anılan, s. 2028, § 56), Mahkeme, gittikçe daha sofistike </w:t>
      </w:r>
      <w:r w:rsidRPr="00525A11">
        <w:rPr>
          <w:noProof/>
        </w:rPr>
        <w:lastRenderedPageBreak/>
        <w:t>ameliyatlar ve hormonal tedavi türleriyle, cinsiyet kimliğinin değişmeyen biyolojik yönünün kromozomal unsur olduğunu belirtmektedir. Bununla birlikte, kromozomal anomalilerin doğal olarak ortaya çıkabileceği bilinmektedir (örneğin, doğumdaki biyolojik kriterlerin uyumlu olmadığı interseks durumlar durumunda) ve bu durumlarda, bazı kişiler, münferit davanın koşullarında, en uygun göründüğü gibi bir cinsiyete veya diğerine atanmalıdır.</w:t>
      </w:r>
      <w:r w:rsidR="00246465" w:rsidRPr="00525A11">
        <w:rPr>
          <w:noProof/>
        </w:rPr>
        <w:t xml:space="preserve"> </w:t>
      </w:r>
      <w:r w:rsidRPr="00525A11">
        <w:rPr>
          <w:noProof/>
        </w:rPr>
        <w:t>Mahkeme tarafından kromozomal elementin, diğerlerinin yanı sıra, transseksüeller için cinsiyet kimliğinin yasal olarak ilişkilendirilmesi amacıyla kaçınılmaz olarak belirleyici bir önem kazanması gerektiği görülmemektedir</w:t>
      </w:r>
      <w:r w:rsidR="00246465" w:rsidRPr="00525A11">
        <w:rPr>
          <w:noProof/>
        </w:rPr>
        <w:t xml:space="preserve"> </w:t>
      </w:r>
      <w:r w:rsidRPr="00525A11">
        <w:rPr>
          <w:noProof/>
        </w:rPr>
        <w:t>(bakınız yukarıda 52. paragrafta belirtilen Bellinger v. Bellinger'deki Thorpe LJ'nin muhalif görüşü</w:t>
      </w:r>
      <w:r w:rsidR="00246465" w:rsidRPr="00525A11">
        <w:rPr>
          <w:noProof/>
        </w:rPr>
        <w:t xml:space="preserve"> </w:t>
      </w:r>
      <w:r w:rsidRPr="00525A11">
        <w:rPr>
          <w:noProof/>
        </w:rPr>
        <w:t xml:space="preserve">ve </w:t>
      </w:r>
      <w:r w:rsidR="00246465" w:rsidRPr="00525A11">
        <w:rPr>
          <w:noProof/>
        </w:rPr>
        <w:t>Avustralya davasında Chisholm J'nin kararı, yukarıdaki 55. paragrafta belirtilen).</w:t>
      </w:r>
    </w:p>
    <w:p w:rsidR="004A49B2" w:rsidRPr="00525A11" w:rsidRDefault="004A49B2" w:rsidP="00525A11">
      <w:pPr>
        <w:spacing w:line="276" w:lineRule="auto"/>
        <w:rPr>
          <w:noProof/>
        </w:rPr>
      </w:pPr>
    </w:p>
    <w:p w:rsidR="00246465" w:rsidRPr="00525A11" w:rsidRDefault="00246465" w:rsidP="00525A11">
      <w:pPr>
        <w:spacing w:line="276" w:lineRule="auto"/>
        <w:rPr>
          <w:noProof/>
        </w:rPr>
      </w:pPr>
      <w:r w:rsidRPr="00525A11">
        <w:rPr>
          <w:noProof/>
        </w:rPr>
        <w:t>83. Mahkeme, bu nedenle, tıp bilimi veya bilimsel bilgi durumunun, transseksüellerin yasal olarak tanınması konusunda belirleyici bir argüman sunduğuna ikna olmamıştır.</w:t>
      </w:r>
    </w:p>
    <w:p w:rsidR="00246465" w:rsidRPr="00525A11" w:rsidRDefault="00246465" w:rsidP="00525A11">
      <w:pPr>
        <w:spacing w:line="276" w:lineRule="auto"/>
        <w:rPr>
          <w:b/>
          <w:bCs/>
          <w:noProof/>
        </w:rPr>
      </w:pPr>
    </w:p>
    <w:p w:rsidR="00262529" w:rsidRPr="00525A11" w:rsidRDefault="00246465" w:rsidP="00525A11">
      <w:pPr>
        <w:spacing w:line="276" w:lineRule="auto"/>
        <w:rPr>
          <w:b/>
          <w:bCs/>
          <w:noProof/>
        </w:rPr>
      </w:pPr>
      <w:r w:rsidRPr="00525A11">
        <w:rPr>
          <w:b/>
          <w:bCs/>
          <w:noProof/>
        </w:rPr>
        <w:t>4.  Avrupa ile ilgili ve uluslararası herhangi bir anlaşmanın varlığı</w:t>
      </w:r>
    </w:p>
    <w:p w:rsidR="00403757" w:rsidRPr="00525A11" w:rsidRDefault="00403757" w:rsidP="00525A11">
      <w:pPr>
        <w:spacing w:line="276" w:lineRule="auto"/>
        <w:rPr>
          <w:noProof/>
        </w:rPr>
      </w:pPr>
    </w:p>
    <w:p w:rsidR="00CD27B5" w:rsidRPr="00525A11" w:rsidRDefault="00246465" w:rsidP="00525A11">
      <w:pPr>
        <w:spacing w:line="276" w:lineRule="auto"/>
        <w:rPr>
          <w:noProof/>
        </w:rPr>
      </w:pPr>
      <w:r w:rsidRPr="00525A11">
        <w:rPr>
          <w:noProof/>
        </w:rPr>
        <w:t xml:space="preserve">84.  </w:t>
      </w:r>
      <w:r w:rsidR="00CD27B5" w:rsidRPr="00525A11">
        <w:rPr>
          <w:noProof/>
        </w:rPr>
        <w:t>Halihazırda Sheffield ve Horsham davası sırasında, Avrupa Konseyi'ndeki Akit Devletler içinde cinsiyetin değiştirilmesinden sonra yasal tanınma sağlanması konusunda yeni bir fikir birliği vardı (bu kararın § 35. paragrafına bakınız). Mevcut davada Liberty tarafından sunulan son anket, yasal tanınma yönünde devam eden uluslararası bir eğilimi göstermektedir (bakınız yukarıda 55-56. Paragraflar).</w:t>
      </w:r>
      <w:r w:rsidR="00B10C56" w:rsidRPr="00525A11">
        <w:rPr>
          <w:noProof/>
        </w:rPr>
        <w:t xml:space="preserve"> </w:t>
      </w:r>
      <w:r w:rsidR="00CD27B5" w:rsidRPr="00525A11">
        <w:rPr>
          <w:noProof/>
        </w:rPr>
        <w:t>Avustralya ve Yeni Zelanda'da, yerel mahkemelerin cinsiyetin biyolojik doğum görüşünden uzaklaştığı (Birleşik Krallık Corbett v. Corbett davasında belirtildiği gibi) ve</w:t>
      </w:r>
      <w:r w:rsidR="00B10C56" w:rsidRPr="00525A11">
        <w:rPr>
          <w:noProof/>
        </w:rPr>
        <w:t xml:space="preserve"> </w:t>
      </w:r>
      <w:r w:rsidR="00CD27B5" w:rsidRPr="00525A11">
        <w:rPr>
          <w:noProof/>
        </w:rPr>
        <w:t>transseksüelin evlenmek istemesi bağlam</w:t>
      </w:r>
      <w:r w:rsidR="004A5A90" w:rsidRPr="00525A11">
        <w:rPr>
          <w:noProof/>
        </w:rPr>
        <w:t>ın</w:t>
      </w:r>
      <w:r w:rsidR="00CD27B5" w:rsidRPr="00525A11">
        <w:rPr>
          <w:noProof/>
        </w:rPr>
        <w:t>da cinsiyetin, evlilik sırasında değerlendirilecek çok sayıda faktöre bağlı ol</w:t>
      </w:r>
      <w:r w:rsidR="00B10C56" w:rsidRPr="00525A11">
        <w:rPr>
          <w:noProof/>
        </w:rPr>
        <w:t>duğu görüşünü dikkate aldığı görülmektedir.</w:t>
      </w:r>
    </w:p>
    <w:p w:rsidR="00B10C56" w:rsidRPr="00525A11" w:rsidRDefault="00B10C56" w:rsidP="00525A11">
      <w:pPr>
        <w:spacing w:line="276" w:lineRule="auto"/>
        <w:rPr>
          <w:noProof/>
        </w:rPr>
      </w:pPr>
    </w:p>
    <w:p w:rsidR="00206BCD" w:rsidRDefault="00E559F4" w:rsidP="00525A11">
      <w:pPr>
        <w:spacing w:line="276" w:lineRule="auto"/>
        <w:rPr>
          <w:noProof/>
        </w:rPr>
      </w:pPr>
      <w:r w:rsidRPr="00525A11">
        <w:rPr>
          <w:noProof/>
        </w:rPr>
        <w:t>85.  Mahkeme, 1986</w:t>
      </w:r>
      <w:r w:rsidR="003548C2" w:rsidRPr="00525A11">
        <w:rPr>
          <w:noProof/>
        </w:rPr>
        <w:t xml:space="preserve"> yılındaki</w:t>
      </w:r>
      <w:r w:rsidRPr="00525A11">
        <w:rPr>
          <w:noProof/>
        </w:rPr>
        <w:t xml:space="preserve"> Rees davasında, bazıları arasında cinsiyet değişikliğine izin veren ve bazılarının </w:t>
      </w:r>
      <w:r w:rsidR="003548C2" w:rsidRPr="00525A11">
        <w:rPr>
          <w:noProof/>
        </w:rPr>
        <w:t>izin vermediği</w:t>
      </w:r>
      <w:r w:rsidRPr="00525A11">
        <w:rPr>
          <w:noProof/>
        </w:rPr>
        <w:t xml:space="preserve"> ve genel olarak kanunun geçiş halinde olduğu görü</w:t>
      </w:r>
      <w:r w:rsidR="004A5A90" w:rsidRPr="00525A11">
        <w:rPr>
          <w:noProof/>
        </w:rPr>
        <w:t>nen</w:t>
      </w:r>
      <w:r w:rsidRPr="00525A11">
        <w:rPr>
          <w:noProof/>
        </w:rPr>
        <w:t xml:space="preserve"> Devletler arasında çok az ortak zeminin bulunduğunu gözlemlemiştir (b</w:t>
      </w:r>
      <w:r w:rsidR="00206BCD" w:rsidRPr="00525A11">
        <w:rPr>
          <w:noProof/>
        </w:rPr>
        <w:t xml:space="preserve">akınız </w:t>
      </w:r>
      <w:r w:rsidRPr="00525A11">
        <w:rPr>
          <w:noProof/>
        </w:rPr>
        <w:t>§ 37).</w:t>
      </w:r>
      <w:r w:rsidR="003548C2" w:rsidRPr="00525A11">
        <w:rPr>
          <w:noProof/>
        </w:rPr>
        <w:t xml:space="preserve"> </w:t>
      </w:r>
      <w:r w:rsidRPr="00525A11">
        <w:rPr>
          <w:noProof/>
        </w:rPr>
        <w:t>Sheffield ve Horsham'ın sonraki davasında, Mahkeme'nin kararı, cinsiyet değişikliğinin yasal olarak tanınmasının evlilik, evlatlık</w:t>
      </w:r>
      <w:r w:rsidR="003548C2" w:rsidRPr="00525A11">
        <w:rPr>
          <w:noProof/>
        </w:rPr>
        <w:t>, gizlilik veya veri koruma</w:t>
      </w:r>
      <w:r w:rsidRPr="00525A11">
        <w:rPr>
          <w:noProof/>
        </w:rPr>
        <w:t xml:space="preserve"> gibi diğer hukuk alanları için neden olabileceği yankılarının nasıl ele alınacağına ilişkin ortak bir Avrupa yaklaşımının olmamasına vurgu yapmıştır.</w:t>
      </w:r>
      <w:r w:rsidR="004A5A90" w:rsidRPr="00525A11">
        <w:rPr>
          <w:noProof/>
        </w:rPr>
        <w:t xml:space="preserve"> </w:t>
      </w:r>
      <w:r w:rsidRPr="00525A11">
        <w:rPr>
          <w:noProof/>
        </w:rPr>
        <w:t>Durum böyle görünmekle birlikte, çok çeşitli hukuk sistemlerine ve geleneklerine sahip kırk üç Akit Devlet arasında böyle ortak bir yaklaşımın olmaması şaşırtıcı değildir.</w:t>
      </w:r>
      <w:r w:rsidR="003548C2" w:rsidRPr="00525A11">
        <w:rPr>
          <w:noProof/>
        </w:rPr>
        <w:t xml:space="preserve"> </w:t>
      </w:r>
      <w:r w:rsidRPr="00525A11">
        <w:rPr>
          <w:noProof/>
        </w:rPr>
        <w:t xml:space="preserve">Yetki ikamesi ilkesine uygun olarak, öncelikle Sözleşmeci Devletlerin Sözleşme haklarını kendi yargı yetkileri dahilinde güvence altına almak için gerekli önlemlere karar vermeleri ve iç hukuk sistemlerinde postoperatif yasal tanınma ile ortaya çıkan pratik sorunları çözmeleri </w:t>
      </w:r>
      <w:r w:rsidR="004A5A90" w:rsidRPr="00525A11">
        <w:rPr>
          <w:noProof/>
        </w:rPr>
        <w:t xml:space="preserve">konusunda </w:t>
      </w:r>
      <w:r w:rsidRPr="00525A11">
        <w:rPr>
          <w:noProof/>
        </w:rPr>
        <w:t>Akit Devletler geniş bir takdir yetkisine sahip olmalıdır.</w:t>
      </w:r>
      <w:r w:rsidR="003548C2" w:rsidRPr="00525A11">
        <w:rPr>
          <w:noProof/>
        </w:rPr>
        <w:t xml:space="preserve"> Dolayısıyla Mahkeme, ortaya çıkan yasal ve pratik sorunların çözümüne ilişkin ortak bir Avrupa yaklaşımının</w:t>
      </w:r>
      <w:r w:rsidR="004A5A90" w:rsidRPr="00525A11">
        <w:rPr>
          <w:noProof/>
        </w:rPr>
        <w:t xml:space="preserve"> varlığının </w:t>
      </w:r>
      <w:r w:rsidR="003548C2" w:rsidRPr="00525A11">
        <w:rPr>
          <w:noProof/>
        </w:rPr>
        <w:t xml:space="preserve">eksikliğine, sadece transseksüellerin sosyal kabulünün artması değil, aynı zamanda post-operatif transseksüellerin yeni cinsel kimliğinin yasal olarak tanınması lehine devam eden uluslararası eğilimin açık ve tartışmasız </w:t>
      </w:r>
      <w:r w:rsidR="004A5A90" w:rsidRPr="00525A11">
        <w:rPr>
          <w:noProof/>
        </w:rPr>
        <w:t>varlığına</w:t>
      </w:r>
      <w:r w:rsidR="003548C2" w:rsidRPr="00525A11">
        <w:rPr>
          <w:noProof/>
        </w:rPr>
        <w:t xml:space="preserve"> göre daha az önem vermektedir.</w:t>
      </w:r>
    </w:p>
    <w:p w:rsidR="008D1154" w:rsidRDefault="008D1154" w:rsidP="00525A11">
      <w:pPr>
        <w:spacing w:line="276" w:lineRule="auto"/>
        <w:rPr>
          <w:noProof/>
        </w:rPr>
      </w:pPr>
    </w:p>
    <w:p w:rsidR="008D1154" w:rsidRDefault="008D1154" w:rsidP="00525A11">
      <w:pPr>
        <w:spacing w:line="276" w:lineRule="auto"/>
        <w:rPr>
          <w:noProof/>
        </w:rPr>
      </w:pPr>
    </w:p>
    <w:p w:rsidR="008D1154" w:rsidRPr="00525A11" w:rsidRDefault="008D1154" w:rsidP="00525A11">
      <w:pPr>
        <w:spacing w:line="276" w:lineRule="auto"/>
        <w:rPr>
          <w:noProof/>
        </w:rPr>
      </w:pPr>
    </w:p>
    <w:p w:rsidR="00206BCD" w:rsidRPr="00525A11" w:rsidRDefault="00206BCD" w:rsidP="00525A11">
      <w:pPr>
        <w:spacing w:line="276" w:lineRule="auto"/>
        <w:rPr>
          <w:noProof/>
        </w:rPr>
      </w:pPr>
    </w:p>
    <w:p w:rsidR="003548C2" w:rsidRPr="00525A11" w:rsidRDefault="003548C2" w:rsidP="00525A11">
      <w:pPr>
        <w:spacing w:line="276" w:lineRule="auto"/>
        <w:rPr>
          <w:b/>
          <w:bCs/>
          <w:noProof/>
        </w:rPr>
      </w:pPr>
      <w:r w:rsidRPr="00525A11">
        <w:rPr>
          <w:b/>
          <w:bCs/>
          <w:noProof/>
        </w:rPr>
        <w:t>5.  Doğum kayıt sistemi üzerindeki etki</w:t>
      </w:r>
    </w:p>
    <w:p w:rsidR="00403757" w:rsidRPr="00525A11" w:rsidRDefault="00403757" w:rsidP="00525A11">
      <w:pPr>
        <w:spacing w:line="276" w:lineRule="auto"/>
        <w:rPr>
          <w:noProof/>
        </w:rPr>
      </w:pPr>
    </w:p>
    <w:p w:rsidR="003548C2" w:rsidRPr="00525A11" w:rsidRDefault="005A789C" w:rsidP="00525A11">
      <w:pPr>
        <w:spacing w:line="276" w:lineRule="auto"/>
        <w:rPr>
          <w:noProof/>
        </w:rPr>
      </w:pPr>
      <w:r w:rsidRPr="00525A11">
        <w:rPr>
          <w:noProof/>
        </w:rPr>
        <w:t xml:space="preserve">86. </w:t>
      </w:r>
      <w:r w:rsidR="003548C2" w:rsidRPr="00525A11">
        <w:rPr>
          <w:noProof/>
        </w:rPr>
        <w:t>Rees davasında, Mahkeme, doğum kayıt sisteminin tarihi niteliğine Hükümet tarafından büyük önem verilebilmesin</w:t>
      </w:r>
      <w:r w:rsidR="00677178" w:rsidRPr="00525A11">
        <w:rPr>
          <w:noProof/>
        </w:rPr>
        <w:t>e mahal vermiştir</w:t>
      </w:r>
      <w:r w:rsidR="003548C2" w:rsidRPr="00525A11">
        <w:rPr>
          <w:noProof/>
        </w:rPr>
        <w:t>.</w:t>
      </w:r>
      <w:r w:rsidRPr="00525A11">
        <w:rPr>
          <w:noProof/>
        </w:rPr>
        <w:t xml:space="preserve"> </w:t>
      </w:r>
      <w:r w:rsidR="003548C2" w:rsidRPr="00525A11">
        <w:rPr>
          <w:noProof/>
        </w:rPr>
        <w:t>Bu sistemde istisnalara izin verilmesi argümanı</w:t>
      </w:r>
      <w:r w:rsidR="00677178" w:rsidRPr="00525A11">
        <w:rPr>
          <w:noProof/>
        </w:rPr>
        <w:t>nın</w:t>
      </w:r>
      <w:r w:rsidRPr="00525A11">
        <w:rPr>
          <w:noProof/>
        </w:rPr>
        <w:t xml:space="preserve"> sistemin</w:t>
      </w:r>
      <w:r w:rsidR="003548C2" w:rsidRPr="00525A11">
        <w:rPr>
          <w:noProof/>
        </w:rPr>
        <w:t xml:space="preserve"> işlevini zayıflatacağı iddiası, değerlendirmede </w:t>
      </w:r>
      <w:r w:rsidRPr="00525A11">
        <w:rPr>
          <w:noProof/>
        </w:rPr>
        <w:t>ciddi ölçüde ağır basmıştır.</w:t>
      </w:r>
    </w:p>
    <w:p w:rsidR="00262529" w:rsidRPr="00525A11" w:rsidRDefault="00262529" w:rsidP="00525A11">
      <w:pPr>
        <w:spacing w:line="276" w:lineRule="auto"/>
        <w:rPr>
          <w:noProof/>
        </w:rPr>
      </w:pPr>
    </w:p>
    <w:p w:rsidR="008A3933" w:rsidRPr="00525A11" w:rsidRDefault="00566FCD" w:rsidP="00525A11">
      <w:pPr>
        <w:spacing w:line="276" w:lineRule="auto"/>
        <w:rPr>
          <w:noProof/>
        </w:rPr>
      </w:pPr>
      <w:r w:rsidRPr="00525A11">
        <w:rPr>
          <w:noProof/>
        </w:rPr>
        <w:t xml:space="preserve">87.  </w:t>
      </w:r>
      <w:r w:rsidR="008A3933" w:rsidRPr="00525A11">
        <w:rPr>
          <w:noProof/>
        </w:rPr>
        <w:t>Bununla birlikte, doğum kayıt sisteminin tarihi temelin</w:t>
      </w:r>
      <w:r w:rsidR="00677178" w:rsidRPr="00525A11">
        <w:rPr>
          <w:noProof/>
        </w:rPr>
        <w:t>d</w:t>
      </w:r>
      <w:r w:rsidR="008A3933" w:rsidRPr="00525A11">
        <w:rPr>
          <w:noProof/>
        </w:rPr>
        <w:t>e, yani doğumdan sonraki durumdaki bir değişikliği yansıtmak için güncellenmiş sertifikalar verme olasılığının olduğu meşrulaştırma veya evlat edinme durumlarında istisnalar yapılmış olduğu not edilebilir.</w:t>
      </w:r>
      <w:r w:rsidRPr="00525A11">
        <w:rPr>
          <w:noProof/>
        </w:rPr>
        <w:t xml:space="preserve"> </w:t>
      </w:r>
      <w:r w:rsidR="008A3933" w:rsidRPr="00525A11">
        <w:rPr>
          <w:noProof/>
        </w:rPr>
        <w:t xml:space="preserve">Transseksüellerin </w:t>
      </w:r>
      <w:r w:rsidRPr="00525A11">
        <w:rPr>
          <w:noProof/>
        </w:rPr>
        <w:t>(Bölümler</w:t>
      </w:r>
      <w:r w:rsidR="00677178" w:rsidRPr="00525A11">
        <w:rPr>
          <w:noProof/>
        </w:rPr>
        <w:t>a</w:t>
      </w:r>
      <w:r w:rsidRPr="00525A11">
        <w:rPr>
          <w:noProof/>
        </w:rPr>
        <w:t xml:space="preserve">rası Çalışma Grubu Raporu, sayfa 26 uyarınca Birleşik Krallık'ta yaklaşık 2.000-5.000 kişiyi içerdiği tahmin edilen bir kategori) </w:t>
      </w:r>
      <w:r w:rsidR="008A3933" w:rsidRPr="00525A11">
        <w:rPr>
          <w:noProof/>
        </w:rPr>
        <w:t>durumunda bir istisna daha yapmak, Mahkemenin görüşüne göre, tüm sistemi bozma tehdidi oluşturmaz.</w:t>
      </w:r>
      <w:r w:rsidRPr="00525A11">
        <w:rPr>
          <w:noProof/>
        </w:rPr>
        <w:t xml:space="preserve"> </w:t>
      </w:r>
      <w:r w:rsidR="008A3933" w:rsidRPr="00525A11">
        <w:rPr>
          <w:noProof/>
        </w:rPr>
        <w:t>Her ne kadar orijinal girişlere ve aile ve halefiyet hukuku alanında ortaya çıkan komplikasyonlara erişim sağlayamayabilecek üçüncü tarafların maruz kaldığı zararlara daha önce değinilmiş olsa da (b</w:t>
      </w:r>
      <w:r w:rsidR="00677178" w:rsidRPr="00525A11">
        <w:rPr>
          <w:noProof/>
        </w:rPr>
        <w:t>akınız</w:t>
      </w:r>
      <w:r w:rsidR="008A3933" w:rsidRPr="00525A11">
        <w:rPr>
          <w:noProof/>
        </w:rPr>
        <w:t xml:space="preserve"> Rees kararı, s. 18, § 43),</w:t>
      </w:r>
      <w:r w:rsidRPr="00525A11">
        <w:rPr>
          <w:noProof/>
        </w:rPr>
        <w:t xml:space="preserve"> </w:t>
      </w:r>
      <w:r w:rsidR="008A3933" w:rsidRPr="00525A11">
        <w:rPr>
          <w:noProof/>
        </w:rPr>
        <w:t>bu iddialar genel olarak çerçevelendirilmiştir ve Mahkeme, bu tarihten önceki materyale dayanarak, mevcut sistemde değişiklik yapılması durumunda herhangi bir gerçek önyargı olasılığının muhtemel olduğunu tespit etmemiştir.</w:t>
      </w:r>
    </w:p>
    <w:p w:rsidR="00262529" w:rsidRPr="00525A11" w:rsidRDefault="00262529" w:rsidP="00525A11">
      <w:pPr>
        <w:spacing w:line="276" w:lineRule="auto"/>
        <w:rPr>
          <w:noProof/>
        </w:rPr>
      </w:pPr>
    </w:p>
    <w:p w:rsidR="00DF6EE6" w:rsidRPr="00525A11" w:rsidRDefault="00DF6EE6" w:rsidP="00525A11">
      <w:pPr>
        <w:spacing w:line="276" w:lineRule="auto"/>
        <w:rPr>
          <w:noProof/>
        </w:rPr>
      </w:pPr>
      <w:r w:rsidRPr="00525A11">
        <w:rPr>
          <w:noProof/>
        </w:rPr>
        <w:t>88.  Ayrıca Mahkeme, son zamanlarda Hükümet'in medeni durum verilerinde sürekli değişiklik yapılmasına izin verecek reform önerileri yayınladığını belirtmektedir (bakınız 54. paragraf). Bu nedenle, doğum kayıt sisteminin tarihi temelinin bütünlüğünü sağlam bir şekilde yerine getirme ihtiyacının, mevcut durumda 1986'da olduğu kadar önemli olduğu konusunda ikna olmamıştır.</w:t>
      </w:r>
    </w:p>
    <w:p w:rsidR="00677178" w:rsidRPr="00525A11" w:rsidRDefault="00677178" w:rsidP="00525A11">
      <w:pPr>
        <w:spacing w:line="276" w:lineRule="auto"/>
        <w:rPr>
          <w:b/>
          <w:bCs/>
          <w:noProof/>
        </w:rPr>
      </w:pPr>
    </w:p>
    <w:p w:rsidR="00403757" w:rsidRPr="00525A11" w:rsidRDefault="00DF6EE6" w:rsidP="00525A11">
      <w:pPr>
        <w:spacing w:line="276" w:lineRule="auto"/>
        <w:rPr>
          <w:b/>
          <w:bCs/>
          <w:noProof/>
        </w:rPr>
      </w:pPr>
      <w:r w:rsidRPr="00525A11">
        <w:rPr>
          <w:b/>
          <w:bCs/>
          <w:noProof/>
        </w:rPr>
        <w:t>6.  Mevcut davada denge kurulması</w:t>
      </w:r>
    </w:p>
    <w:p w:rsidR="00262529" w:rsidRPr="00525A11" w:rsidRDefault="00262529" w:rsidP="00525A11">
      <w:pPr>
        <w:spacing w:line="276" w:lineRule="auto"/>
        <w:rPr>
          <w:noProof/>
        </w:rPr>
      </w:pPr>
    </w:p>
    <w:p w:rsidR="00DF6EE6" w:rsidRPr="00525A11" w:rsidRDefault="00D85E1D" w:rsidP="00525A11">
      <w:pPr>
        <w:spacing w:line="276" w:lineRule="auto"/>
        <w:rPr>
          <w:noProof/>
        </w:rPr>
      </w:pPr>
      <w:r w:rsidRPr="00525A11">
        <w:rPr>
          <w:noProof/>
        </w:rPr>
        <w:t xml:space="preserve">89. </w:t>
      </w:r>
      <w:r w:rsidR="00DF6EE6" w:rsidRPr="00525A11">
        <w:rPr>
          <w:noProof/>
        </w:rPr>
        <w:t>Mahkeme yukarıda (76-79. paragraflar) başvurucunun post-operatif bir transseksüel olarak durumunun zorluklarını ve anormalliklerini kaydetmiştir.</w:t>
      </w:r>
      <w:r w:rsidRPr="00525A11">
        <w:rPr>
          <w:noProof/>
        </w:rPr>
        <w:t xml:space="preserve"> </w:t>
      </w:r>
      <w:r w:rsidR="00DF6EE6" w:rsidRPr="00525A11">
        <w:rPr>
          <w:noProof/>
        </w:rPr>
        <w:t>B.</w:t>
      </w:r>
      <w:r w:rsidRPr="00525A11">
        <w:rPr>
          <w:noProof/>
        </w:rPr>
        <w:t xml:space="preserve"> v.</w:t>
      </w:r>
      <w:r w:rsidR="00DF6EE6" w:rsidRPr="00525A11">
        <w:rPr>
          <w:noProof/>
        </w:rPr>
        <w:t xml:space="preserve"> Fransa'da (25 Mart 1992 tarihli karar, </w:t>
      </w:r>
      <w:r w:rsidRPr="00525A11">
        <w:rPr>
          <w:noProof/>
        </w:rPr>
        <w:t>Series A no. 232</w:t>
      </w:r>
      <w:r w:rsidR="00DF6EE6" w:rsidRPr="00525A11">
        <w:rPr>
          <w:noProof/>
        </w:rPr>
        <w:t>) başvur</w:t>
      </w:r>
      <w:r w:rsidRPr="00525A11">
        <w:rPr>
          <w:noProof/>
        </w:rPr>
        <w:t>ucunun</w:t>
      </w:r>
      <w:r w:rsidR="00DF6EE6" w:rsidRPr="00525A11">
        <w:rPr>
          <w:noProof/>
        </w:rPr>
        <w:t xml:space="preserve"> uğradığı günlük müdahale düzeyine bu davada ulaşılama</w:t>
      </w:r>
      <w:r w:rsidRPr="00525A11">
        <w:rPr>
          <w:noProof/>
        </w:rPr>
        <w:t>dığı</w:t>
      </w:r>
      <w:r w:rsidR="00DF6EE6" w:rsidRPr="00525A11">
        <w:rPr>
          <w:noProof/>
        </w:rPr>
        <w:t xml:space="preserve"> ve</w:t>
      </w:r>
      <w:r w:rsidRPr="00525A11">
        <w:rPr>
          <w:noProof/>
        </w:rPr>
        <w:t xml:space="preserve"> </w:t>
      </w:r>
      <w:r w:rsidR="00DF6EE6" w:rsidRPr="00525A11">
        <w:rPr>
          <w:noProof/>
        </w:rPr>
        <w:t>belirli noktalarda, mevcut başvuru sahibinin karşılaştığı zorluk veya utanç riskinden, yetkililer tarafından kabul edilen uygulamalar önlenebi</w:t>
      </w:r>
      <w:r w:rsidRPr="00525A11">
        <w:rPr>
          <w:noProof/>
        </w:rPr>
        <w:t>leceği</w:t>
      </w:r>
      <w:r w:rsidR="00DF6EE6" w:rsidRPr="00525A11">
        <w:rPr>
          <w:noProof/>
        </w:rPr>
        <w:t xml:space="preserve"> veya en aza indirilebil</w:t>
      </w:r>
      <w:r w:rsidRPr="00525A11">
        <w:rPr>
          <w:noProof/>
        </w:rPr>
        <w:t>eceği kabul edilmelidir.</w:t>
      </w:r>
    </w:p>
    <w:p w:rsidR="00262529" w:rsidRPr="00525A11" w:rsidRDefault="00262529" w:rsidP="00525A11">
      <w:pPr>
        <w:spacing w:line="276" w:lineRule="auto"/>
        <w:rPr>
          <w:noProof/>
        </w:rPr>
      </w:pPr>
    </w:p>
    <w:p w:rsidR="00D85E1D" w:rsidRPr="00525A11" w:rsidRDefault="004B4D14" w:rsidP="00525A11">
      <w:pPr>
        <w:spacing w:line="276" w:lineRule="auto"/>
        <w:rPr>
          <w:noProof/>
        </w:rPr>
      </w:pPr>
      <w:r w:rsidRPr="00525A11">
        <w:rPr>
          <w:noProof/>
        </w:rPr>
        <w:t xml:space="preserve">90.  </w:t>
      </w:r>
      <w:r w:rsidR="00D85E1D" w:rsidRPr="00525A11">
        <w:rPr>
          <w:noProof/>
        </w:rPr>
        <w:t xml:space="preserve">Bununla birlikte, Sözleşme’nin özü insan onuruna ve insan özgürlüğüne saygıdır. Özellikle kişisel özerklik kavramının, </w:t>
      </w:r>
      <w:r w:rsidR="004933A6" w:rsidRPr="00525A11">
        <w:rPr>
          <w:noProof/>
        </w:rPr>
        <w:t xml:space="preserve">Sözleşme’nin </w:t>
      </w:r>
      <w:r w:rsidR="00D85E1D" w:rsidRPr="00525A11">
        <w:rPr>
          <w:noProof/>
        </w:rPr>
        <w:t>güvencelerinin yorumunun altında yatan önemli bir ilke olduğu Sözleşme'nin 8. maddesi uyarınca, bireysel insan olarak kimliğinin ayrıntılarını belirleme hakkı da dahil olmak üzere her bireyin kişisel alanına koruma verilmektedir (bakınız, diğerlerinin yanı sıra, Pretty v. Birleşik Krallık, no. 2346/02, 29 Nisan 2002 tarihli karar, § 62 ve Mikulić v. Hırvatistan, no. 53176/99, 7 Şubat 2002 tarihli karar, § 53, ikisi de ECHR 2002'de yayınlanacak -...).</w:t>
      </w:r>
      <w:r w:rsidRPr="00525A11">
        <w:rPr>
          <w:noProof/>
        </w:rPr>
        <w:t xml:space="preserve"> </w:t>
      </w:r>
      <w:r w:rsidR="00D85E1D" w:rsidRPr="00525A11">
        <w:rPr>
          <w:noProof/>
        </w:rPr>
        <w:t>Yirmi birinci yüzyılda, transseksüellerin kişisel gelişim hakkı</w:t>
      </w:r>
      <w:r w:rsidR="004933A6" w:rsidRPr="00525A11">
        <w:rPr>
          <w:noProof/>
        </w:rPr>
        <w:t xml:space="preserve"> </w:t>
      </w:r>
      <w:r w:rsidR="00D85E1D" w:rsidRPr="00525A11">
        <w:rPr>
          <w:noProof/>
        </w:rPr>
        <w:t>ve toplumda başkaları</w:t>
      </w:r>
      <w:r w:rsidRPr="00525A11">
        <w:rPr>
          <w:noProof/>
        </w:rPr>
        <w:t>na karşı</w:t>
      </w:r>
      <w:r w:rsidR="00D85E1D" w:rsidRPr="00525A11">
        <w:rPr>
          <w:noProof/>
        </w:rPr>
        <w:t xml:space="preserve"> tam anlamıyla fiziksel ve ahlaki güvenlik hakkı</w:t>
      </w:r>
      <w:r w:rsidRPr="00525A11">
        <w:rPr>
          <w:noProof/>
        </w:rPr>
        <w:t xml:space="preserve"> ilgili meselelere daha fazla </w:t>
      </w:r>
      <w:r w:rsidRPr="00525A11">
        <w:rPr>
          <w:noProof/>
        </w:rPr>
        <w:lastRenderedPageBreak/>
        <w:t xml:space="preserve">ışık tutmak için </w:t>
      </w:r>
      <w:r w:rsidR="004933A6" w:rsidRPr="00525A11">
        <w:rPr>
          <w:noProof/>
        </w:rPr>
        <w:t xml:space="preserve">bu meselelerin </w:t>
      </w:r>
      <w:r w:rsidRPr="00525A11">
        <w:rPr>
          <w:noProof/>
        </w:rPr>
        <w:t xml:space="preserve">zamanın geçmesini gerektiren bir tartışma konusu olarak kabul edilemez. </w:t>
      </w:r>
      <w:r w:rsidR="00D85E1D" w:rsidRPr="00525A11">
        <w:rPr>
          <w:noProof/>
        </w:rPr>
        <w:t xml:space="preserve">Kısacası, </w:t>
      </w:r>
      <w:r w:rsidR="00206BCD" w:rsidRPr="00525A11">
        <w:rPr>
          <w:noProof/>
        </w:rPr>
        <w:t>post-operatif</w:t>
      </w:r>
      <w:r w:rsidR="00D85E1D" w:rsidRPr="00525A11">
        <w:rPr>
          <w:noProof/>
        </w:rPr>
        <w:t xml:space="preserve"> transseksüellerin ara bir bölgede </w:t>
      </w:r>
      <w:r w:rsidRPr="00525A11">
        <w:rPr>
          <w:noProof/>
        </w:rPr>
        <w:t xml:space="preserve">yaşadığı </w:t>
      </w:r>
      <w:r w:rsidR="00D85E1D" w:rsidRPr="00525A11">
        <w:rPr>
          <w:noProof/>
        </w:rPr>
        <w:t xml:space="preserve">tam olarak bir </w:t>
      </w:r>
      <w:r w:rsidRPr="00525A11">
        <w:rPr>
          <w:noProof/>
        </w:rPr>
        <w:t xml:space="preserve">kadın </w:t>
      </w:r>
      <w:r w:rsidR="00D85E1D" w:rsidRPr="00525A11">
        <w:rPr>
          <w:noProof/>
        </w:rPr>
        <w:t>ya da</w:t>
      </w:r>
      <w:r w:rsidRPr="00525A11">
        <w:rPr>
          <w:noProof/>
        </w:rPr>
        <w:t xml:space="preserve"> erkek</w:t>
      </w:r>
      <w:r w:rsidR="00D85E1D" w:rsidRPr="00525A11">
        <w:rPr>
          <w:noProof/>
        </w:rPr>
        <w:t xml:space="preserve"> olmadığı için yaşadıkları tatmin</w:t>
      </w:r>
      <w:r w:rsidR="004933A6" w:rsidRPr="00525A11">
        <w:rPr>
          <w:noProof/>
        </w:rPr>
        <w:t>kar olmayan</w:t>
      </w:r>
      <w:r w:rsidR="00D85E1D" w:rsidRPr="00525A11">
        <w:rPr>
          <w:noProof/>
        </w:rPr>
        <w:t xml:space="preserve"> durum artık sürdürülebilir değildir.</w:t>
      </w:r>
      <w:r w:rsidRPr="00525A11">
        <w:rPr>
          <w:noProof/>
        </w:rPr>
        <w:t xml:space="preserve"> </w:t>
      </w:r>
      <w:r w:rsidR="00D85E1D" w:rsidRPr="00525A11">
        <w:rPr>
          <w:noProof/>
        </w:rPr>
        <w:t>Bu değerlendirmenin yerel olarak tanınması, Bölümler</w:t>
      </w:r>
      <w:r w:rsidR="004933A6" w:rsidRPr="00525A11">
        <w:rPr>
          <w:noProof/>
        </w:rPr>
        <w:t>a</w:t>
      </w:r>
      <w:r w:rsidR="00D85E1D" w:rsidRPr="00525A11">
        <w:rPr>
          <w:noProof/>
        </w:rPr>
        <w:t xml:space="preserve">rası Çalışma Grubu ve Temyiz Mahkemesi'nin Bellinger </w:t>
      </w:r>
      <w:r w:rsidRPr="00525A11">
        <w:rPr>
          <w:noProof/>
        </w:rPr>
        <w:t>v.</w:t>
      </w:r>
      <w:r w:rsidR="00D85E1D" w:rsidRPr="00525A11">
        <w:rPr>
          <w:noProof/>
        </w:rPr>
        <w:t xml:space="preserve"> Bellinger hakkındaki kararında bulunabilir (b</w:t>
      </w:r>
      <w:r w:rsidRPr="00525A11">
        <w:rPr>
          <w:noProof/>
        </w:rPr>
        <w:t>akınız</w:t>
      </w:r>
      <w:r w:rsidR="00D85E1D" w:rsidRPr="00525A11">
        <w:rPr>
          <w:noProof/>
        </w:rPr>
        <w:t xml:space="preserve"> Paragraf 50, 52-53).</w:t>
      </w:r>
    </w:p>
    <w:p w:rsidR="00262529" w:rsidRPr="00525A11" w:rsidRDefault="00262529" w:rsidP="00525A11">
      <w:pPr>
        <w:spacing w:line="276" w:lineRule="auto"/>
        <w:rPr>
          <w:noProof/>
        </w:rPr>
      </w:pPr>
    </w:p>
    <w:p w:rsidR="004E2CEE" w:rsidRPr="00525A11" w:rsidRDefault="00DE65B3" w:rsidP="00525A11">
      <w:pPr>
        <w:spacing w:line="276" w:lineRule="auto"/>
        <w:rPr>
          <w:noProof/>
        </w:rPr>
      </w:pPr>
      <w:r w:rsidRPr="00525A11">
        <w:rPr>
          <w:noProof/>
        </w:rPr>
        <w:t>91.  Mahkeme, yalnızca doğum kaydı alanında değil aynı zamanda kayıtlara erişim, aile hukuku, üyelik, miras, ceza adaleti, istihdam, sosyal güvenlik ve sigorta alanlarında sistemdeki herhangi bir büyük değişikliğin kaçınılmaz olarak sahip olacağı sıkıntıları veya önemli sonuçları da küçümsememektedir. Ancak, Bölümler</w:t>
      </w:r>
      <w:r w:rsidR="002C5079" w:rsidRPr="00525A11">
        <w:rPr>
          <w:noProof/>
        </w:rPr>
        <w:t>a</w:t>
      </w:r>
      <w:r w:rsidRPr="00525A11">
        <w:rPr>
          <w:noProof/>
        </w:rPr>
        <w:t>rası Çalışma Grubu'nun raporunda da belirtildiği gibi, bu sorunlar, Çalışma Grubu’nun yeni cinsiyetin belirli kriterlere ve prosedürlere tabi olarak tam yasal olarak tanınması seçeneklerinden biri olarak önerebileceği ölçüde yetersizdir</w:t>
      </w:r>
      <w:r w:rsidR="003C0202" w:rsidRPr="00525A11">
        <w:rPr>
          <w:noProof/>
        </w:rPr>
        <w:t xml:space="preserve">. </w:t>
      </w:r>
      <w:r w:rsidRPr="00525A11">
        <w:rPr>
          <w:noProof/>
        </w:rPr>
        <w:t>Yüksek Yargıç Thorpe'un Bellinger davasında gözlemlediği gibi,</w:t>
      </w:r>
      <w:r w:rsidR="003C0202" w:rsidRPr="00525A11">
        <w:rPr>
          <w:noProof/>
        </w:rPr>
        <w:t xml:space="preserve"> </w:t>
      </w:r>
      <w:r w:rsidRPr="00525A11">
        <w:rPr>
          <w:noProof/>
        </w:rPr>
        <w:t>özellikle aile hukuku alanında herhangi bir “spektral zorluk”, tam olarak başarılı</w:t>
      </w:r>
      <w:r w:rsidR="003C0202" w:rsidRPr="00525A11">
        <w:rPr>
          <w:noProof/>
        </w:rPr>
        <w:t xml:space="preserve">, </w:t>
      </w:r>
      <w:r w:rsidR="00206BCD" w:rsidRPr="00525A11">
        <w:rPr>
          <w:noProof/>
        </w:rPr>
        <w:t>post-operatif</w:t>
      </w:r>
      <w:r w:rsidRPr="00525A11">
        <w:rPr>
          <w:noProof/>
        </w:rPr>
        <w:t xml:space="preserve"> transseksüeller ile sınırlıysa hem yönetilebilir hem de kabul edilebilirdir.</w:t>
      </w:r>
      <w:r w:rsidR="003C0202" w:rsidRPr="00525A11">
        <w:rPr>
          <w:noProof/>
        </w:rPr>
        <w:t xml:space="preserve"> Mahkeme de başvurucunun devlet emekli maaşı için uygunluk tarihini de değiştirecek olan, kadınlar için geçerli olan kurallar kapsamına girmesine izin verilmesinin, Hükümet tarafından iddia edildiği gibi ulusal sigorta ve devlet emekli maaşı sistemlerindeki diğer kişilere haksızlığa neden olacağı iddiaları karşısında ikna olmamıştır. Hiçbir somut ya da kamu yararı için önemli bir sıkıntı ya da zararın transseksüellerin statüsünde herhangi bir değişiklikten kaynaklanması muhtemel olduğu gösterilmemiştir ve Mahkeme, diğer olası sonuçlara ilişkin olarak, toplumun, bireylerin kendileri tarafından seçtikleri cinsel kimliğe uygun olarak, onur ve değer içinde yaşamalarını sağlamak için belirli bir külfeti tolere etmesinin makul olarak beklenebileceğini düşünmektedir.</w:t>
      </w:r>
    </w:p>
    <w:p w:rsidR="00262529" w:rsidRPr="00525A11" w:rsidRDefault="00262529" w:rsidP="00525A11">
      <w:pPr>
        <w:spacing w:line="276" w:lineRule="auto"/>
        <w:rPr>
          <w:noProof/>
        </w:rPr>
      </w:pPr>
    </w:p>
    <w:p w:rsidR="004E2CEE" w:rsidRPr="00525A11" w:rsidRDefault="004E2CEE" w:rsidP="00525A11">
      <w:pPr>
        <w:spacing w:line="276" w:lineRule="auto"/>
        <w:rPr>
          <w:noProof/>
        </w:rPr>
      </w:pPr>
      <w:r w:rsidRPr="00525A11">
        <w:rPr>
          <w:noProof/>
        </w:rPr>
        <w:t>92. İngiltere'ye ilişkin önceki davalarda, Mahkeme 1986 yılından bu yana bilimsel ve toplumsal gelişmeleri göz önünde bulundurarak uygun yasal önlemlere ihtiyaç duyulmasının önemini vurgulamıştır (b</w:t>
      </w:r>
      <w:r w:rsidR="002C5079" w:rsidRPr="00525A11">
        <w:rPr>
          <w:noProof/>
        </w:rPr>
        <w:t>akınız</w:t>
      </w:r>
      <w:r w:rsidRPr="00525A11">
        <w:rPr>
          <w:noProof/>
        </w:rPr>
        <w:t xml:space="preserve"> </w:t>
      </w:r>
      <w:r w:rsidR="002C5079" w:rsidRPr="00525A11">
        <w:rPr>
          <w:noProof/>
        </w:rPr>
        <w:t>p</w:t>
      </w:r>
      <w:r w:rsidRPr="00525A11">
        <w:rPr>
          <w:noProof/>
        </w:rPr>
        <w:t xml:space="preserve">aragraf 73). En son 1998'deki Sheffield ve Horsham davasında, davalı Devletin, transseksüalizm olgusunun sosyal kabulünde bir artışa ve transseksüellerin karşı karşıya kaldığı sorunların giderek daha fazla tanınmasına rağmen, henüz bu konuda herhangi bir adım atmadığını gözlemlemiştir (yukarıda anılan paragraf 60). </w:t>
      </w:r>
      <w:r w:rsidR="00E616A0" w:rsidRPr="00525A11">
        <w:rPr>
          <w:noProof/>
        </w:rPr>
        <w:t>Söz konusu</w:t>
      </w:r>
      <w:r w:rsidRPr="00525A11">
        <w:rPr>
          <w:noProof/>
        </w:rPr>
        <w:t xml:space="preserve"> davada herhangi bir ihlal bulunmamasına rağmen, bu alanı gözden geçirme ihtiyacı açıkça tekrarlan</w:t>
      </w:r>
      <w:r w:rsidR="00E616A0" w:rsidRPr="00525A11">
        <w:rPr>
          <w:noProof/>
        </w:rPr>
        <w:t xml:space="preserve">mıştır. </w:t>
      </w:r>
      <w:r w:rsidRPr="00525A11">
        <w:rPr>
          <w:noProof/>
        </w:rPr>
        <w:t xml:space="preserve">O zamandan bu yana, Nisan 2000'de </w:t>
      </w:r>
      <w:r w:rsidR="00E616A0" w:rsidRPr="00525A11">
        <w:rPr>
          <w:noProof/>
        </w:rPr>
        <w:t>Bölümlerarası</w:t>
      </w:r>
      <w:r w:rsidRPr="00525A11">
        <w:rPr>
          <w:noProof/>
        </w:rPr>
        <w:t xml:space="preserve"> Çalışma Grubu tarafından, diğerlerinin yanı sıra ceza hukuku, aile ve istihdam konularında transseksüellerin mevcut durumu hakkında bir anket düzenleyen ve reform için çeşitli seçenekler belirleyen bir rapor yayınlanmıştır.</w:t>
      </w:r>
      <w:r w:rsidR="00196950" w:rsidRPr="00525A11">
        <w:rPr>
          <w:noProof/>
        </w:rPr>
        <w:t xml:space="preserve"> Bu tasarıları ileriye taşımak için etkili bir şey yapılmamıştır ve Temyiz Mahkemesi</w:t>
      </w:r>
      <w:r w:rsidR="002C5079" w:rsidRPr="00525A11">
        <w:rPr>
          <w:noProof/>
        </w:rPr>
        <w:t>,</w:t>
      </w:r>
      <w:r w:rsidR="00196950" w:rsidRPr="00525A11">
        <w:rPr>
          <w:noProof/>
        </w:rPr>
        <w:t xml:space="preserve"> Temmuz 2001'de bunları gerçekleştirmek için bir plan yapılmadığını kaydetmiştir (bakınız paragraf 52-53). Transseksüellere bazı ayrımcılık yasağı hükümleri uygulayan tek mevzuat reformunun, 30 Nisan 1996 tarihli Avrupa Adalet Divanı'nın cinsiyet değişikliğine dayalı ayrımcılığın cinsiyete dayalı ayrımcılığa eşdeğer olduğuna karar vermesinden kaynaklandığı gözlenebilmektedir (bakınız yukarıda 43-45. paragraflar).</w:t>
      </w:r>
    </w:p>
    <w:p w:rsidR="00403757" w:rsidRPr="00525A11" w:rsidRDefault="00403757" w:rsidP="00525A11">
      <w:pPr>
        <w:spacing w:line="276" w:lineRule="auto"/>
        <w:rPr>
          <w:noProof/>
        </w:rPr>
      </w:pPr>
    </w:p>
    <w:p w:rsidR="00196950" w:rsidRPr="00525A11" w:rsidRDefault="00196950" w:rsidP="00525A11">
      <w:pPr>
        <w:spacing w:line="276" w:lineRule="auto"/>
        <w:rPr>
          <w:noProof/>
        </w:rPr>
      </w:pPr>
      <w:r w:rsidRPr="00525A11">
        <w:rPr>
          <w:noProof/>
        </w:rPr>
        <w:lastRenderedPageBreak/>
        <w:t>93. Yukarıdaki hususları göz önünde bulundurarak, Mahkeme, davalı Hükümet'in konunun, takdir yetkisi dahilinde olduğunu iddia edemeyeceğini ve Sözleşme kapsamında korunan hakkın tanınmasının uygun yollarıyla ilgili olarak tasarruf edemeyeceğini tespit etmiştir.</w:t>
      </w:r>
      <w:r w:rsidR="0035517B" w:rsidRPr="00525A11">
        <w:rPr>
          <w:noProof/>
        </w:rPr>
        <w:t xml:space="preserve"> Cinsiyetini değiştirmesini</w:t>
      </w:r>
      <w:r w:rsidR="00A6399A" w:rsidRPr="00525A11">
        <w:rPr>
          <w:noProof/>
        </w:rPr>
        <w:t>n</w:t>
      </w:r>
      <w:r w:rsidR="0035517B" w:rsidRPr="00525A11">
        <w:rPr>
          <w:noProof/>
        </w:rPr>
        <w:t xml:space="preserve"> yasal olarak tanınmasını sağlamada söz konusu bireysel başvuru sahibinin menfaatine karşı önemli bir kamu yararı faktörü olmadığı için Sözleşme'nin doğasında var olan adil dengenin şimdi başvurucu lehine kesin bir şekilde eğildiği sonucuna varmaktadır. </w:t>
      </w:r>
      <w:r w:rsidRPr="00525A11">
        <w:rPr>
          <w:noProof/>
        </w:rPr>
        <w:t>Dolayısıyla, Sözleşme'nin 8. maddesini ihlal ed</w:t>
      </w:r>
      <w:r w:rsidR="0035517B" w:rsidRPr="00525A11">
        <w:rPr>
          <w:noProof/>
        </w:rPr>
        <w:t xml:space="preserve">ilerek </w:t>
      </w:r>
      <w:r w:rsidRPr="00525A11">
        <w:rPr>
          <w:noProof/>
        </w:rPr>
        <w:t>özel yaşama hakkına saygı gösterilmemiştir.</w:t>
      </w:r>
    </w:p>
    <w:p w:rsidR="004A49B2" w:rsidRPr="00525A11" w:rsidRDefault="004A49B2" w:rsidP="00525A11">
      <w:pPr>
        <w:spacing w:line="276" w:lineRule="auto"/>
        <w:rPr>
          <w:noProof/>
        </w:rPr>
      </w:pPr>
    </w:p>
    <w:p w:rsidR="00B63566" w:rsidRPr="00525A11" w:rsidRDefault="00B63566" w:rsidP="00525A11">
      <w:pPr>
        <w:spacing w:line="276" w:lineRule="auto"/>
        <w:rPr>
          <w:b/>
          <w:bCs/>
          <w:noProof/>
        </w:rPr>
      </w:pPr>
      <w:r w:rsidRPr="00525A11">
        <w:rPr>
          <w:b/>
          <w:bCs/>
          <w:noProof/>
        </w:rPr>
        <w:t xml:space="preserve">II. SÖZLEŞME’NİN 12.MADDESİNİN İHLAL EDİLDİĞİ İDDİASI </w:t>
      </w:r>
    </w:p>
    <w:p w:rsidR="00262529" w:rsidRPr="00525A11" w:rsidRDefault="00262529" w:rsidP="00525A11">
      <w:pPr>
        <w:spacing w:line="276" w:lineRule="auto"/>
        <w:rPr>
          <w:noProof/>
        </w:rPr>
      </w:pPr>
    </w:p>
    <w:p w:rsidR="00B63566" w:rsidRPr="00525A11" w:rsidRDefault="00B63566" w:rsidP="00525A11">
      <w:pPr>
        <w:spacing w:line="276" w:lineRule="auto"/>
        <w:rPr>
          <w:noProof/>
        </w:rPr>
      </w:pPr>
      <w:r w:rsidRPr="00525A11">
        <w:rPr>
          <w:noProof/>
        </w:rPr>
        <w:t>94.  Başvurucu, ilgili kısmı aşağıdaki hükümleri öngören Sözleşme’nin 12. Maddesinin de ihlal edildiğini iddia etmektedir:</w:t>
      </w:r>
    </w:p>
    <w:p w:rsidR="00A6399A" w:rsidRPr="00525A11" w:rsidRDefault="00A6399A" w:rsidP="00525A11">
      <w:pPr>
        <w:spacing w:line="276" w:lineRule="auto"/>
        <w:rPr>
          <w:noProof/>
        </w:rPr>
      </w:pPr>
    </w:p>
    <w:p w:rsidR="00206BCD" w:rsidRPr="00525A11" w:rsidRDefault="00B63566" w:rsidP="00525A11">
      <w:pPr>
        <w:spacing w:line="276" w:lineRule="auto"/>
        <w:rPr>
          <w:noProof/>
        </w:rPr>
      </w:pPr>
      <w:r w:rsidRPr="00525A11">
        <w:rPr>
          <w:noProof/>
        </w:rPr>
        <w:t>“Evlenme çağına gelen her erkek ve kadın, bu hakkın kullanımını düzenleyen ulusal yasalara uygun olarak evlenme ve aile kurma hakkına sahiptir.”</w:t>
      </w:r>
    </w:p>
    <w:p w:rsidR="00B63566" w:rsidRPr="00525A11" w:rsidRDefault="00B63566" w:rsidP="00525A11">
      <w:pPr>
        <w:spacing w:line="276" w:lineRule="auto"/>
        <w:rPr>
          <w:noProof/>
        </w:rPr>
      </w:pPr>
    </w:p>
    <w:p w:rsidR="00262529" w:rsidRPr="00525A11" w:rsidRDefault="009854DE" w:rsidP="00525A11">
      <w:pPr>
        <w:spacing w:line="276" w:lineRule="auto"/>
        <w:rPr>
          <w:b/>
          <w:bCs/>
          <w:noProof/>
        </w:rPr>
      </w:pPr>
      <w:r w:rsidRPr="00525A11">
        <w:rPr>
          <w:b/>
          <w:bCs/>
          <w:noProof/>
        </w:rPr>
        <w:t>A.  Tarafların iddiaları</w:t>
      </w:r>
    </w:p>
    <w:p w:rsidR="009854DE" w:rsidRPr="00525A11" w:rsidRDefault="009854DE" w:rsidP="00525A11">
      <w:pPr>
        <w:spacing w:line="276" w:lineRule="auto"/>
        <w:rPr>
          <w:noProof/>
        </w:rPr>
      </w:pPr>
    </w:p>
    <w:p w:rsidR="00262529" w:rsidRPr="00525A11" w:rsidRDefault="009854DE" w:rsidP="00525A11">
      <w:pPr>
        <w:spacing w:line="276" w:lineRule="auto"/>
        <w:rPr>
          <w:b/>
          <w:bCs/>
          <w:noProof/>
        </w:rPr>
      </w:pPr>
      <w:r w:rsidRPr="00525A11">
        <w:rPr>
          <w:b/>
          <w:bCs/>
          <w:noProof/>
        </w:rPr>
        <w:t>1.  Başvurucu</w:t>
      </w:r>
    </w:p>
    <w:p w:rsidR="009854DE" w:rsidRPr="00525A11" w:rsidRDefault="009854DE" w:rsidP="00525A11">
      <w:pPr>
        <w:spacing w:line="276" w:lineRule="auto"/>
        <w:rPr>
          <w:noProof/>
        </w:rPr>
      </w:pPr>
    </w:p>
    <w:p w:rsidR="009854DE" w:rsidRPr="00525A11" w:rsidRDefault="009854DE" w:rsidP="00525A11">
      <w:pPr>
        <w:spacing w:line="276" w:lineRule="auto"/>
        <w:rPr>
          <w:noProof/>
        </w:rPr>
      </w:pPr>
      <w:r w:rsidRPr="00525A11">
        <w:rPr>
          <w:noProof/>
        </w:rPr>
        <w:t>95.  Başvurucu, şu anda bir erkekle tam bir fiziksel ilişkiye sahip olmasına rağmen, kanunun ona bir erkek gibi davrandığı için evlenemediğinden şikayetçi olmuştur. Corbett v. Corbett'in evlilik amacıyla bir kişinin cinsiyetini tanımlamasının, son zamanlarda Bellinger v. Bellinger davasında yeterli olmadığının gösterildiğini ve biyolojik kriterlere dayanmanın kabul edilebilir kalmasına rağmen, bir kişinin cinsiyetini belirlemek ve bu unsurları yerine getiremeyenleri hariç tutmak için bu kriterlerden sadece bir kısmını kullanmanın 12. Maddenin ihlali olacağını savunmuştur.</w:t>
      </w:r>
    </w:p>
    <w:p w:rsidR="00262529" w:rsidRPr="00525A11" w:rsidRDefault="00262529" w:rsidP="00525A11">
      <w:pPr>
        <w:spacing w:line="276" w:lineRule="auto"/>
        <w:rPr>
          <w:noProof/>
        </w:rPr>
      </w:pPr>
    </w:p>
    <w:p w:rsidR="009854DE" w:rsidRPr="00525A11" w:rsidRDefault="009854DE" w:rsidP="00525A11">
      <w:pPr>
        <w:spacing w:line="276" w:lineRule="auto"/>
        <w:rPr>
          <w:b/>
          <w:bCs/>
          <w:noProof/>
        </w:rPr>
      </w:pPr>
      <w:r w:rsidRPr="00525A11">
        <w:rPr>
          <w:b/>
          <w:bCs/>
          <w:noProof/>
        </w:rPr>
        <w:t>2.  Hükümet</w:t>
      </w:r>
    </w:p>
    <w:p w:rsidR="009854DE" w:rsidRPr="00525A11" w:rsidRDefault="009854DE" w:rsidP="00525A11">
      <w:pPr>
        <w:spacing w:line="276" w:lineRule="auto"/>
        <w:rPr>
          <w:noProof/>
        </w:rPr>
      </w:pPr>
    </w:p>
    <w:p w:rsidR="00237328" w:rsidRPr="00525A11" w:rsidRDefault="00D536E0" w:rsidP="00525A11">
      <w:pPr>
        <w:spacing w:line="276" w:lineRule="auto"/>
        <w:rPr>
          <w:noProof/>
        </w:rPr>
      </w:pPr>
      <w:r w:rsidRPr="00525A11">
        <w:rPr>
          <w:noProof/>
        </w:rPr>
        <w:t xml:space="preserve">96.  Hükümet Mahkemenin önceki içtihadına atıfta bulunmuştur (yukarıda belirtilen Rees, Cossey ve Sheffield ve Horsham kararları) ve Sözleşme'nin </w:t>
      </w:r>
      <w:r w:rsidR="00CF744C" w:rsidRPr="00525A11">
        <w:rPr>
          <w:noProof/>
        </w:rPr>
        <w:t xml:space="preserve">ne </w:t>
      </w:r>
      <w:r w:rsidRPr="00525A11">
        <w:rPr>
          <w:noProof/>
        </w:rPr>
        <w:t xml:space="preserve">12. maddesinin </w:t>
      </w:r>
      <w:r w:rsidR="00CF744C" w:rsidRPr="00525A11">
        <w:rPr>
          <w:noProof/>
        </w:rPr>
        <w:t>ne de</w:t>
      </w:r>
      <w:r w:rsidRPr="00525A11">
        <w:rPr>
          <w:noProof/>
        </w:rPr>
        <w:t xml:space="preserve"> 8. maddesinin, bir Devletin, bir transseksüelin orijinal cinsiyetli biriyle evlenmesine izin vermesini gerektirdiğini ileri sürmüştür. Ayrıca, iç hukuk yaklaşımının yakın zamanda Bellinger v. Bellinger'de Temyiz Mahkemesi tarafından gözden geçirildiğini ve ona</w:t>
      </w:r>
      <w:r w:rsidR="00CF744C" w:rsidRPr="00525A11">
        <w:rPr>
          <w:noProof/>
        </w:rPr>
        <w:t>n</w:t>
      </w:r>
      <w:r w:rsidRPr="00525A11">
        <w:rPr>
          <w:noProof/>
        </w:rPr>
        <w:t>dığını, meselenin Lordlar Kamarası'nda beklemede olduğuna dikkat çekmiştir. Onların görüşüne göre, bu önemli veya hassas alanda herhangi bir değişiklik yapılacaksa, bu, mahkemenin her zaman sahip olduğu takdir yetkisi dahilinde hareket eden İngiltere'nin kendi mahkemelerinden gelmelidir.</w:t>
      </w:r>
      <w:r w:rsidR="00537921" w:rsidRPr="00525A11">
        <w:rPr>
          <w:noProof/>
        </w:rPr>
        <w:t xml:space="preserve"> </w:t>
      </w:r>
      <w:r w:rsidR="00237328" w:rsidRPr="00525A11">
        <w:rPr>
          <w:noProof/>
        </w:rPr>
        <w:t xml:space="preserve"> Ayrıca, yasal tanınma olasılığının potansiyel olarak mevcut evlilikleri geçersiz kılacağını ve transseksüelleri ve eşlerini aynı cinsiyetten evliliklere terk edeceğini belirterek herhangi bir değişikliğin istenmeyen sonuçların ortaya çıkmasına neden olacağına işaret etmişlerdir. Bu alandaki herhangi bir değişikliğin uygun ve dikkatli bir şekilde gözden geçirilmesinin ve geçiş hükümlerine duyulan ihtiyacın önemini vurgulamışlardır.</w:t>
      </w:r>
    </w:p>
    <w:p w:rsidR="00D536E0" w:rsidRDefault="00D536E0" w:rsidP="00525A11">
      <w:pPr>
        <w:spacing w:line="276" w:lineRule="auto"/>
        <w:rPr>
          <w:noProof/>
        </w:rPr>
      </w:pPr>
    </w:p>
    <w:p w:rsidR="008D1154" w:rsidRDefault="008D1154" w:rsidP="00525A11">
      <w:pPr>
        <w:spacing w:line="276" w:lineRule="auto"/>
        <w:rPr>
          <w:noProof/>
        </w:rPr>
      </w:pPr>
    </w:p>
    <w:p w:rsidR="008D1154" w:rsidRPr="00525A11" w:rsidRDefault="008D1154" w:rsidP="00525A11">
      <w:pPr>
        <w:spacing w:line="276" w:lineRule="auto"/>
        <w:rPr>
          <w:noProof/>
        </w:rPr>
      </w:pPr>
    </w:p>
    <w:p w:rsidR="00262529" w:rsidRPr="00525A11" w:rsidRDefault="00237328" w:rsidP="00525A11">
      <w:pPr>
        <w:spacing w:line="276" w:lineRule="auto"/>
        <w:rPr>
          <w:b/>
          <w:bCs/>
          <w:noProof/>
        </w:rPr>
      </w:pPr>
      <w:r w:rsidRPr="00525A11">
        <w:rPr>
          <w:b/>
          <w:bCs/>
          <w:noProof/>
        </w:rPr>
        <w:t>B.  Mahkeme’nin değerlendirmesi</w:t>
      </w:r>
    </w:p>
    <w:p w:rsidR="00643985" w:rsidRPr="00525A11" w:rsidRDefault="00643985" w:rsidP="00525A11">
      <w:pPr>
        <w:spacing w:line="276" w:lineRule="auto"/>
        <w:rPr>
          <w:b/>
          <w:bCs/>
          <w:noProof/>
        </w:rPr>
      </w:pPr>
    </w:p>
    <w:p w:rsidR="00237328" w:rsidRPr="00525A11" w:rsidRDefault="00237328" w:rsidP="00525A11">
      <w:pPr>
        <w:spacing w:line="276" w:lineRule="auto"/>
        <w:rPr>
          <w:noProof/>
        </w:rPr>
      </w:pPr>
      <w:r w:rsidRPr="00525A11">
        <w:rPr>
          <w:noProof/>
        </w:rPr>
        <w:t>97.  Mahkeme, Rees, Cossey ve Sheffield ve Horsham davalarında, bu davalarda transseksüellerin, yeniden atanmış cinsiyetlerin</w:t>
      </w:r>
      <w:r w:rsidR="006173D5" w:rsidRPr="00525A11">
        <w:rPr>
          <w:noProof/>
        </w:rPr>
        <w:t>den</w:t>
      </w:r>
      <w:r w:rsidRPr="00525A11">
        <w:rPr>
          <w:noProof/>
        </w:rPr>
        <w:t xml:space="preserve"> </w:t>
      </w:r>
      <w:r w:rsidR="006173D5" w:rsidRPr="00525A11">
        <w:rPr>
          <w:noProof/>
        </w:rPr>
        <w:t>farklı</w:t>
      </w:r>
      <w:r w:rsidRPr="00525A11">
        <w:rPr>
          <w:noProof/>
        </w:rPr>
        <w:t xml:space="preserve"> cinsiyetten biriyle evlenememeleri</w:t>
      </w:r>
      <w:r w:rsidR="00607BB4" w:rsidRPr="00525A11">
        <w:rPr>
          <w:noProof/>
        </w:rPr>
        <w:t xml:space="preserve"> durumunda</w:t>
      </w:r>
      <w:r w:rsidRPr="00525A11">
        <w:rPr>
          <w:noProof/>
        </w:rPr>
        <w:t xml:space="preserve">, </w:t>
      </w:r>
      <w:r w:rsidR="006173D5" w:rsidRPr="00525A11">
        <w:rPr>
          <w:noProof/>
        </w:rPr>
        <w:t>Sözleşme</w:t>
      </w:r>
      <w:r w:rsidRPr="00525A11">
        <w:rPr>
          <w:noProof/>
        </w:rPr>
        <w:t>'nin 12.</w:t>
      </w:r>
      <w:r w:rsidR="006173D5" w:rsidRPr="00525A11">
        <w:rPr>
          <w:noProof/>
        </w:rPr>
        <w:t>m</w:t>
      </w:r>
      <w:r w:rsidRPr="00525A11">
        <w:rPr>
          <w:noProof/>
        </w:rPr>
        <w:t>addesi</w:t>
      </w:r>
      <w:r w:rsidR="006173D5" w:rsidRPr="00525A11">
        <w:rPr>
          <w:noProof/>
        </w:rPr>
        <w:t xml:space="preserve"> açısından</w:t>
      </w:r>
      <w:r w:rsidRPr="00525A11">
        <w:rPr>
          <w:noProof/>
        </w:rPr>
        <w:t xml:space="preserve"> ihlal</w:t>
      </w:r>
      <w:r w:rsidR="006173D5" w:rsidRPr="00525A11">
        <w:rPr>
          <w:noProof/>
        </w:rPr>
        <w:t xml:space="preserve"> </w:t>
      </w:r>
      <w:r w:rsidR="00607BB4" w:rsidRPr="00525A11">
        <w:rPr>
          <w:noProof/>
        </w:rPr>
        <w:t>bulunmadığını</w:t>
      </w:r>
      <w:r w:rsidRPr="00525A11">
        <w:rPr>
          <w:noProof/>
        </w:rPr>
        <w:t xml:space="preserve"> hatırlat</w:t>
      </w:r>
      <w:r w:rsidR="006173D5" w:rsidRPr="00525A11">
        <w:rPr>
          <w:noProof/>
        </w:rPr>
        <w:t>maktadır.</w:t>
      </w:r>
      <w:r w:rsidR="0089693B" w:rsidRPr="00525A11">
        <w:rPr>
          <w:noProof/>
        </w:rPr>
        <w:t xml:space="preserve"> </w:t>
      </w:r>
      <w:r w:rsidRPr="00525A11">
        <w:rPr>
          <w:noProof/>
        </w:rPr>
        <w:t>Bu bulgular, evlenme hakkının, karşı biyolojik cinsiyetteki kişiler arasındaki geleneksel evliliğe atıfta bulunduğu gerekçesine (Rees kararı, s. 19, § 49),</w:t>
      </w:r>
      <w:r w:rsidR="0089693B" w:rsidRPr="00525A11">
        <w:rPr>
          <w:noProof/>
        </w:rPr>
        <w:t xml:space="preserve"> </w:t>
      </w:r>
      <w:r w:rsidRPr="00525A11">
        <w:rPr>
          <w:noProof/>
        </w:rPr>
        <w:t xml:space="preserve">evlilik amacıyla bir kişinin cinsiyetini belirlemek için iç hukukta biyolojik kriterlerin kabul edilmesine </w:t>
      </w:r>
      <w:r w:rsidR="006173D5" w:rsidRPr="00525A11">
        <w:rPr>
          <w:noProof/>
        </w:rPr>
        <w:t>dayanan</w:t>
      </w:r>
      <w:r w:rsidR="0089693B" w:rsidRPr="00525A11">
        <w:rPr>
          <w:noProof/>
        </w:rPr>
        <w:t>,</w:t>
      </w:r>
      <w:r w:rsidRPr="00525A11">
        <w:rPr>
          <w:noProof/>
        </w:rPr>
        <w:t xml:space="preserve"> Akit Devletlerin evlenme hakkının kullanılmasını ulusal yasalarla düzenleme yetkisine tabi</w:t>
      </w:r>
      <w:r w:rsidR="0089693B" w:rsidRPr="00525A11">
        <w:rPr>
          <w:noProof/>
        </w:rPr>
        <w:t xml:space="preserve"> olduğu görüşüne ve  </w:t>
      </w:r>
      <w:r w:rsidRPr="00525A11">
        <w:rPr>
          <w:noProof/>
        </w:rPr>
        <w:t>bu bağlamda ulusal yasaların, bir transseksüelin, hakkın özünün bozulduğu bir şekilde ya da bu şekilde evlenme hakkını kısıtlayıcı ya da azaltıcı ol</w:t>
      </w:r>
      <w:r w:rsidR="0089693B" w:rsidRPr="00525A11">
        <w:rPr>
          <w:noProof/>
        </w:rPr>
        <w:t>arak kabul edilemeyeceği sonucuna</w:t>
      </w:r>
      <w:r w:rsidRPr="00525A11">
        <w:rPr>
          <w:noProof/>
        </w:rPr>
        <w:t xml:space="preserve"> </w:t>
      </w:r>
      <w:r w:rsidR="0089693B" w:rsidRPr="00525A11">
        <w:rPr>
          <w:noProof/>
        </w:rPr>
        <w:t xml:space="preserve">dayanmaktadır </w:t>
      </w:r>
      <w:r w:rsidRPr="00525A11">
        <w:rPr>
          <w:noProof/>
        </w:rPr>
        <w:t>(Cossey kararı, s.18, §§ 44-46, Sheffield ve Horsham kararı, s.2030, §§ 66-67).</w:t>
      </w:r>
      <w:r w:rsidR="0089693B" w:rsidRPr="00525A11">
        <w:rPr>
          <w:noProof/>
        </w:rPr>
        <w:t xml:space="preserve"> </w:t>
      </w:r>
      <w:r w:rsidRPr="00525A11">
        <w:rPr>
          <w:noProof/>
        </w:rPr>
        <w:t>Ayrıca, 12.</w:t>
      </w:r>
      <w:r w:rsidR="0089693B" w:rsidRPr="00525A11">
        <w:rPr>
          <w:noProof/>
        </w:rPr>
        <w:t>m</w:t>
      </w:r>
      <w:r w:rsidRPr="00525A11">
        <w:rPr>
          <w:noProof/>
        </w:rPr>
        <w:t xml:space="preserve">addeye, ailenin temeli </w:t>
      </w:r>
      <w:r w:rsidR="00607BB4" w:rsidRPr="00525A11">
        <w:rPr>
          <w:noProof/>
        </w:rPr>
        <w:t>olan</w:t>
      </w:r>
      <w:r w:rsidRPr="00525A11">
        <w:rPr>
          <w:noProof/>
        </w:rPr>
        <w:t xml:space="preserve"> evliliğin korunması olarak değinilmiştir</w:t>
      </w:r>
      <w:r w:rsidR="00607BB4" w:rsidRPr="00525A11">
        <w:rPr>
          <w:noProof/>
        </w:rPr>
        <w:t xml:space="preserve"> </w:t>
      </w:r>
      <w:r w:rsidRPr="00525A11">
        <w:rPr>
          <w:noProof/>
        </w:rPr>
        <w:t xml:space="preserve">(Rees, </w:t>
      </w:r>
      <w:r w:rsidR="0089693B" w:rsidRPr="00525A11">
        <w:rPr>
          <w:noProof/>
        </w:rPr>
        <w:t>evvelce adı geçen eserde).</w:t>
      </w:r>
    </w:p>
    <w:p w:rsidR="00262529" w:rsidRPr="00525A11" w:rsidRDefault="00262529" w:rsidP="00525A11">
      <w:pPr>
        <w:spacing w:line="276" w:lineRule="auto"/>
        <w:rPr>
          <w:noProof/>
        </w:rPr>
      </w:pPr>
    </w:p>
    <w:p w:rsidR="0089693B" w:rsidRPr="00525A11" w:rsidRDefault="0089693B" w:rsidP="00525A11">
      <w:pPr>
        <w:spacing w:line="276" w:lineRule="auto"/>
        <w:rPr>
          <w:noProof/>
        </w:rPr>
      </w:pPr>
      <w:r w:rsidRPr="00525A11">
        <w:rPr>
          <w:noProof/>
        </w:rPr>
        <w:t>98.  2002'deki durumu gözden geçiren Mahkeme, 12. maddenin erkek ve kadının evlenme ve aile kurma gibi temel haklarını güvence altına aldığını gözlemlemektedir.</w:t>
      </w:r>
      <w:r w:rsidR="00073E16" w:rsidRPr="00525A11">
        <w:rPr>
          <w:noProof/>
        </w:rPr>
        <w:t xml:space="preserve"> </w:t>
      </w:r>
      <w:r w:rsidRPr="00525A11">
        <w:rPr>
          <w:noProof/>
        </w:rPr>
        <w:t>Ancak ikinci unsur, ilkinin bir şartı değildir ve</w:t>
      </w:r>
      <w:r w:rsidR="00073E16" w:rsidRPr="00525A11">
        <w:rPr>
          <w:noProof/>
        </w:rPr>
        <w:t xml:space="preserve"> </w:t>
      </w:r>
      <w:r w:rsidRPr="00525A11">
        <w:rPr>
          <w:noProof/>
        </w:rPr>
        <w:t xml:space="preserve">herhangi bir çiftin hamile kalamaması veya ebeveyn olamaması durumu, bu hükmün ilk </w:t>
      </w:r>
      <w:r w:rsidR="00073E16" w:rsidRPr="00525A11">
        <w:rPr>
          <w:noProof/>
        </w:rPr>
        <w:t xml:space="preserve">kısmından </w:t>
      </w:r>
      <w:r w:rsidRPr="00525A11">
        <w:rPr>
          <w:noProof/>
        </w:rPr>
        <w:t>yararlanma haklarını kendi başına kaldıramaz.</w:t>
      </w:r>
    </w:p>
    <w:p w:rsidR="00073E16" w:rsidRPr="00525A11" w:rsidRDefault="00073E16" w:rsidP="00525A11">
      <w:pPr>
        <w:spacing w:line="276" w:lineRule="auto"/>
        <w:rPr>
          <w:b/>
          <w:bCs/>
          <w:noProof/>
        </w:rPr>
      </w:pPr>
    </w:p>
    <w:p w:rsidR="0089693B" w:rsidRPr="00525A11" w:rsidRDefault="00073E16" w:rsidP="00525A11">
      <w:pPr>
        <w:spacing w:line="276" w:lineRule="auto"/>
        <w:rPr>
          <w:noProof/>
        </w:rPr>
      </w:pPr>
      <w:r w:rsidRPr="00525A11">
        <w:rPr>
          <w:noProof/>
        </w:rPr>
        <w:t xml:space="preserve">99. </w:t>
      </w:r>
      <w:r w:rsidR="00643985" w:rsidRPr="00525A11">
        <w:rPr>
          <w:noProof/>
        </w:rPr>
        <w:t xml:space="preserve">Evlenme hakkının kullanılması sosyal, kişisel ve yasal sonuçlara yol açar. Akit Devletlerin ulusal yasalarına tabidir, ancak bu </w:t>
      </w:r>
      <w:r w:rsidR="00607BB4" w:rsidRPr="00525A11">
        <w:rPr>
          <w:noProof/>
        </w:rPr>
        <w:t>sebeple</w:t>
      </w:r>
      <w:r w:rsidR="00643985" w:rsidRPr="00525A11">
        <w:rPr>
          <w:noProof/>
        </w:rPr>
        <w:t xml:space="preserve"> getirilen sınırlamalar, hakkı bu şekilde veya hakkın özünün bozulmasına neden olacak şekilde kısıtlamamalı veya azaltmamalıdır (bakınız Rees kararı, s. 19, § 50; F. - İsviçre 18 Aralık 1987 tarihli karar, Seri A no. 128, § 32)</w:t>
      </w:r>
    </w:p>
    <w:p w:rsidR="00262529" w:rsidRPr="00525A11" w:rsidRDefault="00262529" w:rsidP="00525A11">
      <w:pPr>
        <w:spacing w:line="276" w:lineRule="auto"/>
        <w:rPr>
          <w:noProof/>
        </w:rPr>
      </w:pPr>
    </w:p>
    <w:p w:rsidR="0044600A" w:rsidRPr="00525A11" w:rsidRDefault="0044600A" w:rsidP="00525A11">
      <w:pPr>
        <w:spacing w:line="276" w:lineRule="auto"/>
        <w:rPr>
          <w:noProof/>
        </w:rPr>
      </w:pPr>
      <w:r w:rsidRPr="00525A11">
        <w:rPr>
          <w:noProof/>
        </w:rPr>
        <w:t>100. İlk cümlenin, bir erkeğin ve kadının evlenme hakkını açıkça ifade ettiği doğrudur. Mahkeme, bu davanın görüldüğü tarihte, bu terimlerin, yalnızca biyolojik kriterlere göre cinsiyetin belirlenmesine atıfta bulunabileceği konusunda ikna olmamıştır (Corbett v. Corbett davasında, 21. paragrafta, Ormrod J. tarafından ifade edildiği şekliyle). Sözleşme’nin kabul edilmesinden bu yana evlilik kurumunda büyük sosyal değişimler ve ayrıca transseksüalite alanındaki tıp ve bilimdeki gelişmelerin getirdiği geniş kapsamlı değişiklikler olmuştur.</w:t>
      </w:r>
      <w:r w:rsidR="00B56727" w:rsidRPr="00525A11">
        <w:rPr>
          <w:noProof/>
        </w:rPr>
        <w:t xml:space="preserve"> Mahkeme yukarıda, Sözleşme'nin 8. maddesi uyarınca, uyumlu biyolojik faktörler testinin artık postoperatif transseksüelin cinsiyet değişikliğini yasal olarak tanınmayı reddetmekte belirleyici olamayacağı kararına varmıştır. </w:t>
      </w:r>
      <w:r w:rsidRPr="00525A11">
        <w:rPr>
          <w:noProof/>
        </w:rPr>
        <w:t>Başka önemli faktörler var</w:t>
      </w:r>
      <w:r w:rsidR="00B56727" w:rsidRPr="00525A11">
        <w:rPr>
          <w:noProof/>
        </w:rPr>
        <w:t>dır</w:t>
      </w:r>
      <w:r w:rsidRPr="00525A11">
        <w:rPr>
          <w:noProof/>
        </w:rPr>
        <w:t xml:space="preserve"> - Akit Devletlerdeki tıbbi meslekler ve sağlık otoriteleri tarafından cinsiyet kimliği bozukluğu durumunun kabul edilmesi</w:t>
      </w:r>
      <w:r w:rsidR="00B62CAB" w:rsidRPr="00525A11">
        <w:rPr>
          <w:noProof/>
        </w:rPr>
        <w:t>;</w:t>
      </w:r>
      <w:r w:rsidR="00B56727" w:rsidRPr="00525A11">
        <w:rPr>
          <w:noProof/>
        </w:rPr>
        <w:t xml:space="preserve"> </w:t>
      </w:r>
      <w:r w:rsidR="00B62CAB" w:rsidRPr="00525A11">
        <w:rPr>
          <w:noProof/>
        </w:rPr>
        <w:t xml:space="preserve">bireyi, uygun bir şekilde ait olduklarını algıladıkları cinsiyete mümkün olduğunca yakın bir şekilde özümsemek için ameliyat dahil tedavi sağlanması ve tayin edilen cinsiyetin toplumsal rolünün transseksüeller tarafından üstlenilmesi. </w:t>
      </w:r>
      <w:r w:rsidRPr="00525A11">
        <w:rPr>
          <w:noProof/>
        </w:rPr>
        <w:t xml:space="preserve">Mahkeme ayrıca, yakın zamanda kabul edilen Avrupa Birliği Temel Haklar </w:t>
      </w:r>
      <w:r w:rsidR="00B62CAB" w:rsidRPr="00525A11">
        <w:rPr>
          <w:noProof/>
        </w:rPr>
        <w:t>Bildirgesi’nin</w:t>
      </w:r>
      <w:r w:rsidRPr="00525A11">
        <w:rPr>
          <w:noProof/>
        </w:rPr>
        <w:t xml:space="preserve"> 9. maddesinin, kuşkusuz, erkek ve kadınlara yapılan atıfın kaldırılmasında Sözleşme'nin 12. maddesinin ifadelerinden yola çıktığını da dikkate alacaktır (</w:t>
      </w:r>
      <w:r w:rsidR="00B56727" w:rsidRPr="00525A11">
        <w:rPr>
          <w:noProof/>
        </w:rPr>
        <w:t>bakınız</w:t>
      </w:r>
      <w:r w:rsidRPr="00525A11">
        <w:rPr>
          <w:noProof/>
        </w:rPr>
        <w:t xml:space="preserve"> </w:t>
      </w:r>
      <w:r w:rsidR="00B56727" w:rsidRPr="00525A11">
        <w:rPr>
          <w:noProof/>
        </w:rPr>
        <w:t>y</w:t>
      </w:r>
      <w:r w:rsidRPr="00525A11">
        <w:rPr>
          <w:noProof/>
        </w:rPr>
        <w:t>ukarıdaki 58. paragraf).</w:t>
      </w:r>
    </w:p>
    <w:p w:rsidR="00262529" w:rsidRPr="00525A11" w:rsidRDefault="00262529" w:rsidP="00525A11">
      <w:pPr>
        <w:spacing w:line="276" w:lineRule="auto"/>
        <w:rPr>
          <w:b/>
          <w:bCs/>
          <w:noProof/>
        </w:rPr>
      </w:pPr>
    </w:p>
    <w:p w:rsidR="00607BB4" w:rsidRPr="00525A11" w:rsidRDefault="00607BB4" w:rsidP="00525A11">
      <w:pPr>
        <w:spacing w:line="276" w:lineRule="auto"/>
        <w:rPr>
          <w:noProof/>
        </w:rPr>
      </w:pPr>
      <w:r w:rsidRPr="00525A11">
        <w:rPr>
          <w:noProof/>
        </w:rPr>
        <w:t xml:space="preserve">101. </w:t>
      </w:r>
      <w:r w:rsidR="00B62CAB" w:rsidRPr="00525A11">
        <w:rPr>
          <w:noProof/>
        </w:rPr>
        <w:t>Bununla birlikte, 8.maddede düzenlenen özel hayata saygı hakkı, ulusal yasaların getirdiği koşulların özel bir şekilde belirtildiği 12.madde kapsamındaki tüm hususları kapsamamaktadır. Mahkeme bu nedenle, ulusal hukukta cinsiyetin doğumda kayıtlı olana tahsis edilmesinin, bu davada evlenme hakkının özüne müdahale eden bir sınırlama olup olmadığını değerlendirmiştir. Bu bağlamda, post-operatif transseksüellerin, yasaya göre, eski karşı cinsinden biriyle evlenebilecekleri için evlenme hakkından mahrum bırakılmadığını iddia etmenin yapay olduğunu belirtmiştir. Bu davada başvurucu bir kadın olarak yaşamaktadır, bir erkekle ilişkisi bulunmaktadır ve sadece bir erkekle evlenmek istemektedir. Ancak bunu yapma imkanı bulunmamaktadır. Mahkeme'nin görüşüne göre başvurucu, evlenme hakkının özünün ihlal edildiğini iddia edebilir.</w:t>
      </w:r>
    </w:p>
    <w:p w:rsidR="00B62CAB" w:rsidRPr="00525A11" w:rsidRDefault="00B62CAB" w:rsidP="00525A11">
      <w:pPr>
        <w:spacing w:line="276" w:lineRule="auto"/>
        <w:rPr>
          <w:b/>
          <w:bCs/>
          <w:noProof/>
        </w:rPr>
      </w:pPr>
    </w:p>
    <w:p w:rsidR="00B62CAB" w:rsidRPr="00525A11" w:rsidRDefault="00B62CAB" w:rsidP="00525A11">
      <w:pPr>
        <w:spacing w:line="276" w:lineRule="auto"/>
        <w:rPr>
          <w:noProof/>
        </w:rPr>
      </w:pPr>
      <w:r w:rsidRPr="00525A11">
        <w:rPr>
          <w:noProof/>
        </w:rPr>
        <w:t>102.  Mahkeme, bu sonuca varmasını engelleyecek başka bir neden tespit etmemiştir. Hükümet, bir transseksüelin taraf olduğu halihazırda var olan evlilikler üzerindeki potansiyel etkisine dikkat ederek, iç hukuk uyarınca evliliğe uygunluğu düzenleyen bu hassas alanın, Devletin takdir yetkisi dahilinde olmak üzere yerel mahkemelere bırakılması gerektiğini savunmuştur. Bununla birlikte, Bellinger v. Bellinger kararındaki Temyiz Mahkemesi üyelerinin çoğunluğunun düşüncesinden hareketle, yerel mahkemelerin konunun yasama organı tarafından en iyi şekilde değerlendirileceği görüşüne eğilimli olduğu, ancak Hükümet'in bu konuda bir mevzuat hazırlığında olmadığı görülmektedir (bakınız 52-53.paragraflar).</w:t>
      </w:r>
    </w:p>
    <w:p w:rsidR="00262529" w:rsidRPr="00525A11" w:rsidRDefault="00262529" w:rsidP="00525A11">
      <w:pPr>
        <w:spacing w:line="276" w:lineRule="auto"/>
        <w:rPr>
          <w:b/>
          <w:bCs/>
          <w:noProof/>
        </w:rPr>
      </w:pPr>
    </w:p>
    <w:p w:rsidR="006729B4" w:rsidRPr="00525A11" w:rsidRDefault="006729B4" w:rsidP="00525A11">
      <w:pPr>
        <w:spacing w:line="276" w:lineRule="auto"/>
        <w:rPr>
          <w:noProof/>
        </w:rPr>
      </w:pPr>
      <w:r w:rsidRPr="00525A11">
        <w:rPr>
          <w:noProof/>
        </w:rPr>
        <w:t>103.  “Liberty” tarafından sunulan bilgilere göre, transseksüellerin evliliğinin yaygın bir şekilde kabul görmesine rağmen, çok daha az ülkenin, cinsiyetin değişimini tanımaktan ziyade, tayin edilen cinsiyetleriyle transseksüellerin evlenmesine izin verdiği anlaşılmaktadır. Ancak Mahkeme, bu durumun, konunun tamamen Akit Devletler'in takdir yetkisine bırakıldığı iddiasını desteklediği konusunda ikna olmamıştır. Bu, bir Akit Devlet'in sahip olduğu birçok seçenekten birinin evlenme hakkının kullanılması noktasında etkili bir sınırlamayı da içerdiğinin kabulüyle eşdeğer olacaktır. Takdir yetkisi bu derece genişletilemez. Her ne kadar transeksüel olarak yasal tanınma iddia eden kişi için yeniden cinsiyet atanmasının düzgün bir şekilde gerçekleştirilmesi veya geçmiş evliliklerin geçerliliğinin sona ermesi ve gelecekteki evliliklere uygulanabilecek formaliteler Akit Devlet tarafından belirlenebilecek olsa da, Mahkeme hiçbir koşulda, transseksüelleri evlenme hakkından yararlanmalarını engelleyen hiçbir gerekçe bulamamaktadır.</w:t>
      </w:r>
    </w:p>
    <w:p w:rsidR="006729B4" w:rsidRPr="00525A11" w:rsidRDefault="006729B4" w:rsidP="00525A11">
      <w:pPr>
        <w:spacing w:line="276" w:lineRule="auto"/>
        <w:rPr>
          <w:noProof/>
        </w:rPr>
      </w:pPr>
    </w:p>
    <w:p w:rsidR="004A49B2" w:rsidRPr="00525A11" w:rsidRDefault="006729B4" w:rsidP="00525A11">
      <w:pPr>
        <w:spacing w:line="276" w:lineRule="auto"/>
        <w:rPr>
          <w:noProof/>
        </w:rPr>
      </w:pPr>
      <w:r w:rsidRPr="00525A11">
        <w:rPr>
          <w:noProof/>
        </w:rPr>
        <w:t>104.  Bu olayda Mahkeme, Sözleşme’nin 12.maddesinin ihlal edildiğine kanaat getirmiştir.</w:t>
      </w:r>
    </w:p>
    <w:p w:rsidR="009854DE" w:rsidRPr="00525A11" w:rsidRDefault="009854DE" w:rsidP="00525A11">
      <w:pPr>
        <w:spacing w:line="276" w:lineRule="auto"/>
        <w:rPr>
          <w:noProof/>
        </w:rPr>
      </w:pPr>
    </w:p>
    <w:p w:rsidR="00CE346E" w:rsidRPr="00525A11" w:rsidRDefault="00CE346E" w:rsidP="00525A11">
      <w:pPr>
        <w:spacing w:line="276" w:lineRule="auto"/>
        <w:rPr>
          <w:b/>
          <w:bCs/>
          <w:noProof/>
        </w:rPr>
      </w:pPr>
      <w:r w:rsidRPr="00525A11">
        <w:rPr>
          <w:b/>
          <w:bCs/>
          <w:noProof/>
        </w:rPr>
        <w:t>III. SÖZLEŞME’NİN 14. MADDESİNİN İHLAL EDİLDİĞİ İDDİASI</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 xml:space="preserve">105. </w:t>
      </w:r>
      <w:r w:rsidR="006729B4" w:rsidRPr="00525A11">
        <w:rPr>
          <w:noProof/>
        </w:rPr>
        <w:t>Başvurucu, ayrıca ilgili kısmı aşağıdaki hükümleri öngören Sözleşme’nin 14.maddesinin ihlal edildiğini iddia etmektedir:</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 xml:space="preserve">“Bu Sözleşme’de tanınan hak ve özgürlüklerden yararlanma, cinsiyet, ırk, renk, dil, din, siyasal veya diğer kanaatler, ulusal veya toplumsal köken, ulusal bir azınlığa aidiyet, servet, doğum başta olmak üzere herhangi başka bir duruma dayalı hiçbir ayrımcılık gözetilmeksizin </w:t>
      </w:r>
      <w:r w:rsidRPr="00525A11">
        <w:rPr>
          <w:noProof/>
        </w:rPr>
        <w:lastRenderedPageBreak/>
        <w:t>sağlanmalıdır.”</w:t>
      </w:r>
      <w:r w:rsidRPr="00525A11">
        <w:rPr>
          <w:noProof/>
        </w:rPr>
        <w:cr/>
      </w:r>
    </w:p>
    <w:p w:rsidR="00CE346E" w:rsidRPr="00525A11" w:rsidRDefault="00CE346E" w:rsidP="00525A11">
      <w:pPr>
        <w:spacing w:line="276" w:lineRule="auto"/>
        <w:rPr>
          <w:noProof/>
        </w:rPr>
      </w:pPr>
      <w:r w:rsidRPr="00525A11">
        <w:rPr>
          <w:noProof/>
        </w:rPr>
        <w:t>106. Başvurucu cinsiyet değişikliğinin yasal olarak tanınmamasının ayrımcılığa sebebiyet veren birçok tecrübe ve önyargıya sebep olduğundan şikayetçi olmuştur. Başvurucu özellikle 65 yaşına kadar emekli olamaması ve yalnızca 60 yaşından büyük kadınlar ile 65 yaşından büyük erkeklere tanınan bir hak olan ve Londra’da ücretsiz bir şekilde seyahat etmeye yarayan “geçiş serbest</w:t>
      </w:r>
      <w:r w:rsidR="006729B4" w:rsidRPr="00525A11">
        <w:rPr>
          <w:noProof/>
        </w:rPr>
        <w:t>i</w:t>
      </w:r>
      <w:r w:rsidRPr="00525A11">
        <w:rPr>
          <w:noProof/>
        </w:rPr>
        <w:t xml:space="preserve">si”nden yararlanamamasına atıf yapmıştır.    </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107. Hükümet ise Sözleşme’nin 8.</w:t>
      </w:r>
      <w:r w:rsidR="006729B4" w:rsidRPr="00525A11">
        <w:rPr>
          <w:noProof/>
        </w:rPr>
        <w:t>m</w:t>
      </w:r>
      <w:r w:rsidRPr="00525A11">
        <w:rPr>
          <w:noProof/>
        </w:rPr>
        <w:t xml:space="preserve">addesi kapsamında ileri sürülenlerden farklı bir hususun bulunmadığını ve şikayetin yukarıda açıklanan maddenin aksine herhangi bir ayrımcılığı ortaya koyamadığını belirtmiştir.  </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t xml:space="preserve">108. Mahkeme </w:t>
      </w:r>
      <w:r w:rsidR="006729B4" w:rsidRPr="00525A11">
        <w:rPr>
          <w:noProof/>
        </w:rPr>
        <w:t>post-operatif</w:t>
      </w:r>
      <w:r w:rsidRPr="00525A11">
        <w:rPr>
          <w:noProof/>
        </w:rPr>
        <w:t xml:space="preserve"> transeksüel bireyin cinsiyetin değişikliğinin hukuken tanınmamasının başvurucunun Sözleşme’nin 14.</w:t>
      </w:r>
      <w:r w:rsidR="006729B4" w:rsidRPr="00525A11">
        <w:rPr>
          <w:noProof/>
        </w:rPr>
        <w:t>m</w:t>
      </w:r>
      <w:r w:rsidRPr="00525A11">
        <w:rPr>
          <w:noProof/>
        </w:rPr>
        <w:t>addesi kapsamındaki şikayetinin merkezinde olduğunu göz önünde bulundurmaktadır. Bu hususlar 8.</w:t>
      </w:r>
      <w:r w:rsidR="006729B4" w:rsidRPr="00525A11">
        <w:rPr>
          <w:noProof/>
        </w:rPr>
        <w:t>m</w:t>
      </w:r>
      <w:r w:rsidRPr="00525A11">
        <w:rPr>
          <w:noProof/>
        </w:rPr>
        <w:t>adde altında incelenmiş olup o maddenin ihlal edildiği sonucunu doğurmuştur. Bu durumda Mahkeme Sözleşme’nin 14.</w:t>
      </w:r>
      <w:r w:rsidR="006729B4" w:rsidRPr="00525A11">
        <w:rPr>
          <w:noProof/>
        </w:rPr>
        <w:t>m</w:t>
      </w:r>
      <w:r w:rsidRPr="00525A11">
        <w:rPr>
          <w:noProof/>
        </w:rPr>
        <w:t xml:space="preserve">addesi kapsamında ayrı bir hususun gündeme gelmediğini belirtmiş ve ayrıca bir tespitte bulunmamıştır. </w:t>
      </w:r>
    </w:p>
    <w:p w:rsidR="00CE346E" w:rsidRPr="00525A11" w:rsidRDefault="00CE346E" w:rsidP="00525A11">
      <w:pPr>
        <w:spacing w:line="276" w:lineRule="auto"/>
        <w:rPr>
          <w:noProof/>
        </w:rPr>
      </w:pPr>
    </w:p>
    <w:p w:rsidR="00CE346E" w:rsidRPr="00525A11" w:rsidRDefault="00CE346E" w:rsidP="00525A11">
      <w:pPr>
        <w:spacing w:line="276" w:lineRule="auto"/>
        <w:rPr>
          <w:b/>
          <w:bCs/>
          <w:noProof/>
        </w:rPr>
      </w:pPr>
      <w:r w:rsidRPr="00525A11">
        <w:rPr>
          <w:b/>
          <w:bCs/>
          <w:noProof/>
        </w:rPr>
        <w:t xml:space="preserve">IV. SÖZLEŞME’NİN 13. MADDESİNİN İHLAL EDİLDİĞİ İDDİASI </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t xml:space="preserve">109. Başvurucu ayrıca </w:t>
      </w:r>
      <w:r w:rsidR="006729B4" w:rsidRPr="00525A11">
        <w:rPr>
          <w:noProof/>
        </w:rPr>
        <w:t xml:space="preserve">ilgili kısmı aşağıdaki hükümleri öngören </w:t>
      </w:r>
      <w:r w:rsidRPr="00525A11">
        <w:rPr>
          <w:noProof/>
        </w:rPr>
        <w:t>Sözleşme’nin 14.</w:t>
      </w:r>
      <w:r w:rsidR="006729B4" w:rsidRPr="00525A11">
        <w:rPr>
          <w:noProof/>
        </w:rPr>
        <w:t>m</w:t>
      </w:r>
      <w:r w:rsidRPr="00525A11">
        <w:rPr>
          <w:noProof/>
        </w:rPr>
        <w:t>addesinin ihlal edildiğini ileri sürmektedir.</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t>“Bu Sözleşme’de tanınmış olan hak ve özgürlükleri ihlal edilen herkes, söz konusu ihlal resmi bir hizmetin ifası için davranan kişiler tarafından gerçekleştirilmiş olsa dahi, ulusal bir merci önünde etkili bir yola başvurma hakkına sahiptir.”</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 xml:space="preserve">110. Başvurucu yukarıda açıklanan iddilar bakımından etkili bir yola başvurma hakkına sahip olmadığını ileri sürmektedir. </w:t>
      </w:r>
    </w:p>
    <w:p w:rsidR="006729B4" w:rsidRPr="00525A11" w:rsidRDefault="006729B4" w:rsidP="00525A11">
      <w:pPr>
        <w:spacing w:line="276" w:lineRule="auto"/>
        <w:rPr>
          <w:noProof/>
        </w:rPr>
      </w:pPr>
    </w:p>
    <w:p w:rsidR="006729B4" w:rsidRPr="00525A11" w:rsidRDefault="00CE346E" w:rsidP="00525A11">
      <w:pPr>
        <w:spacing w:line="276" w:lineRule="auto"/>
        <w:rPr>
          <w:noProof/>
        </w:rPr>
      </w:pPr>
      <w:r w:rsidRPr="00525A11">
        <w:rPr>
          <w:noProof/>
        </w:rPr>
        <w:t>111. Hükümet, 13.</w:t>
      </w:r>
      <w:r w:rsidR="006729B4" w:rsidRPr="00525A11">
        <w:rPr>
          <w:noProof/>
        </w:rPr>
        <w:t>m</w:t>
      </w:r>
      <w:r w:rsidRPr="00525A11">
        <w:rPr>
          <w:noProof/>
        </w:rPr>
        <w:t>addede yer alan etkili bir yola başvuru hakkıyla ilişkilendirilebilecek bir hak ihlalinin ileri sürülebilir olmadığını belirtmektedir. Her halükarda, 1998 İnsan Hakları Yasası’nın 2 Ekim 200 tarihinde yürürlüğe girmesinden itibaren Sözleşme’de yer verilen haklara yerel mahkemelerde dayanılabileceğine ve başvurucunun da Sözleşme’deki hakların ihlal edildiği iddiasıyla yerel mahkemelere başvuru hakkının bulunduğuna de</w:t>
      </w:r>
      <w:r w:rsidR="00206BCD" w:rsidRPr="00525A11">
        <w:rPr>
          <w:noProof/>
        </w:rPr>
        <w:t>ğ</w:t>
      </w:r>
      <w:r w:rsidRPr="00525A11">
        <w:rPr>
          <w:noProof/>
        </w:rPr>
        <w:t xml:space="preserve">inilmiştir.   </w:t>
      </w:r>
    </w:p>
    <w:p w:rsidR="00CE346E" w:rsidRPr="00525A11" w:rsidRDefault="00CE346E" w:rsidP="00525A11">
      <w:pPr>
        <w:spacing w:line="276" w:lineRule="auto"/>
        <w:rPr>
          <w:noProof/>
        </w:rPr>
      </w:pPr>
      <w:r w:rsidRPr="00525A11">
        <w:rPr>
          <w:noProof/>
        </w:rPr>
        <w:t>112. Mahkeme, Sözleşme’de yer alan hak ve özgürlükler yerel yasal düzende her ne şekilde korunuyor olursa olsun Sözleşme’nin 13.</w:t>
      </w:r>
      <w:r w:rsidR="006729B4" w:rsidRPr="00525A11">
        <w:rPr>
          <w:noProof/>
        </w:rPr>
        <w:t>m</w:t>
      </w:r>
      <w:r w:rsidRPr="00525A11">
        <w:rPr>
          <w:noProof/>
        </w:rPr>
        <w:t>addesinin bu hak ve özgürlüklerin ileri sürülebileceği bir iç hukuk yolunun varlığını güvence aldığını yinelemektedir.  Bunun etkisi, Sözleşme kapsamında “tartışmalı bir şikayetin” özünü ele almak ve uygun bir telafi sağlamak için iç hukuk yolunun sağlanmasını zorunlu kılmaktır (b</w:t>
      </w:r>
      <w:r w:rsidR="006729B4" w:rsidRPr="00525A11">
        <w:rPr>
          <w:noProof/>
        </w:rPr>
        <w:t xml:space="preserve">akınız, diğer otorite kararların yanı sıra </w:t>
      </w:r>
      <w:r w:rsidRPr="00525A11">
        <w:rPr>
          <w:noProof/>
        </w:rPr>
        <w:t xml:space="preserve">Aksoy v. Türkiye 25 Eylül 1996 tarihli karar, Rapor 1996-VI, s.2286, </w:t>
      </w:r>
      <w:r w:rsidR="006729B4" w:rsidRPr="00525A11">
        <w:rPr>
          <w:noProof/>
        </w:rPr>
        <w:t>§</w:t>
      </w:r>
      <w:r w:rsidRPr="00525A11">
        <w:rPr>
          <w:noProof/>
        </w:rPr>
        <w:t xml:space="preserve"> 95).</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lastRenderedPageBreak/>
        <w:t>113. Yukarıda Sözleşme'nin 8. ve 12. maddelerinin ihlal edildiğine karar verildikten sonra, başvur</w:t>
      </w:r>
      <w:r w:rsidR="006729B4" w:rsidRPr="00525A11">
        <w:rPr>
          <w:noProof/>
        </w:rPr>
        <w:t xml:space="preserve">ucunun </w:t>
      </w:r>
      <w:r w:rsidRPr="00525A11">
        <w:rPr>
          <w:noProof/>
        </w:rPr>
        <w:t>bu konudaki şikayetleri şüphesiz S</w:t>
      </w:r>
      <w:r w:rsidR="006729B4" w:rsidRPr="00525A11">
        <w:rPr>
          <w:noProof/>
        </w:rPr>
        <w:t>özleşme</w:t>
      </w:r>
      <w:r w:rsidRPr="00525A11">
        <w:rPr>
          <w:noProof/>
        </w:rPr>
        <w:t>'nin 13. maddesi açısından tartışılabilecektir. Ancak Sözleşme organlarının içtihatları göstermektedir ki 13.</w:t>
      </w:r>
      <w:r w:rsidR="006729B4" w:rsidRPr="00525A11">
        <w:rPr>
          <w:noProof/>
        </w:rPr>
        <w:t>m</w:t>
      </w:r>
      <w:r w:rsidRPr="00525A11">
        <w:rPr>
          <w:noProof/>
        </w:rPr>
        <w:t xml:space="preserve">adde yerel hukuka karşı bir başvuru yolunun varlığını gerektirmemektedir. Zira bu durum Mahkeme’nin </w:t>
      </w:r>
      <w:r w:rsidR="006729B4" w:rsidRPr="00525A11">
        <w:rPr>
          <w:noProof/>
        </w:rPr>
        <w:t>Akit</w:t>
      </w:r>
      <w:r w:rsidRPr="00525A11">
        <w:rPr>
          <w:noProof/>
        </w:rPr>
        <w:t xml:space="preserve"> Devletler’e Sözleşme’yi iç hukuklarına aktarma zorunluluğu getirmesini gerektirebilir (b</w:t>
      </w:r>
      <w:r w:rsidR="006729B4" w:rsidRPr="00525A11">
        <w:rPr>
          <w:noProof/>
        </w:rPr>
        <w:t>akınız</w:t>
      </w:r>
      <w:r w:rsidRPr="00525A11">
        <w:rPr>
          <w:noProof/>
        </w:rPr>
        <w:t xml:space="preserve"> James ve diğerleri v. Birleşik Krallık 21 Şubat 1986 tarihli karar, A Serisi No.98, s.48, para 86). 1988 İnsan Hakları Yasası’nın yürürlüğe girdiği 2 Kasım 200 tarihinin öncesinde iç hukukta herhangi bir başvuru yolu bulunmamasından ötürü </w:t>
      </w:r>
      <w:r w:rsidR="006729B4" w:rsidRPr="00525A11">
        <w:rPr>
          <w:noProof/>
        </w:rPr>
        <w:t xml:space="preserve">başvurucunun </w:t>
      </w:r>
      <w:r w:rsidRPr="00525A11">
        <w:rPr>
          <w:noProof/>
        </w:rPr>
        <w:t xml:space="preserve">iddiaları bu prensip ile uyuşmamaktadır. Bu tarihten itibaren, </w:t>
      </w:r>
      <w:r w:rsidR="006729B4" w:rsidRPr="00525A11">
        <w:rPr>
          <w:noProof/>
        </w:rPr>
        <w:t xml:space="preserve">başvurucunun </w:t>
      </w:r>
      <w:r w:rsidRPr="00525A11">
        <w:rPr>
          <w:noProof/>
        </w:rPr>
        <w:t xml:space="preserve">iddialarını yerel mahkemeler önünde ileri sürme imkanı vardır ve bu durum kendisi için birçok muhtemel telafi imkanını mümkün kılmaktadır.  </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114. Bu durumda Mahkeme söz konusu başvuruda Sözleşme’nin 13.</w:t>
      </w:r>
      <w:r w:rsidR="006729B4" w:rsidRPr="00525A11">
        <w:rPr>
          <w:noProof/>
        </w:rPr>
        <w:t>m</w:t>
      </w:r>
      <w:r w:rsidRPr="00525A11">
        <w:rPr>
          <w:noProof/>
        </w:rPr>
        <w:t xml:space="preserve">addesinin ihlal edilmediğine karar vermiştir. </w:t>
      </w:r>
    </w:p>
    <w:p w:rsidR="00CE346E" w:rsidRPr="00525A11" w:rsidRDefault="00CE346E" w:rsidP="00525A11">
      <w:pPr>
        <w:spacing w:line="276" w:lineRule="auto"/>
        <w:rPr>
          <w:noProof/>
        </w:rPr>
      </w:pPr>
    </w:p>
    <w:p w:rsidR="00CE346E" w:rsidRPr="00525A11" w:rsidRDefault="00CE346E" w:rsidP="00525A11">
      <w:pPr>
        <w:spacing w:line="276" w:lineRule="auto"/>
        <w:rPr>
          <w:b/>
          <w:bCs/>
          <w:noProof/>
        </w:rPr>
      </w:pPr>
    </w:p>
    <w:p w:rsidR="00CE346E" w:rsidRPr="00525A11" w:rsidRDefault="00CE346E" w:rsidP="00525A11">
      <w:pPr>
        <w:spacing w:line="276" w:lineRule="auto"/>
        <w:rPr>
          <w:b/>
          <w:bCs/>
          <w:noProof/>
        </w:rPr>
      </w:pPr>
      <w:r w:rsidRPr="00525A11">
        <w:rPr>
          <w:b/>
          <w:bCs/>
          <w:noProof/>
        </w:rPr>
        <w:t>BU SEBEPLERLE MAHKEME,</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t>1. Oy birliğiyle Sözleşme’nin 8. Maddesinin ihlal edildiğine;</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2. Oy birliğiyle Sözleşme’nin 12. Maddesinin ihlal edildiğine;</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3. Oy birliğiyle Sözleşme’nin 14. Maddesi kapsamında ayrı bir hususun doğmadığına;</w:t>
      </w:r>
    </w:p>
    <w:p w:rsidR="006729B4" w:rsidRPr="00525A11" w:rsidRDefault="006729B4" w:rsidP="00525A11">
      <w:pPr>
        <w:spacing w:line="276" w:lineRule="auto"/>
        <w:rPr>
          <w:noProof/>
        </w:rPr>
      </w:pPr>
    </w:p>
    <w:p w:rsidR="00CE346E" w:rsidRPr="00525A11" w:rsidRDefault="00CE346E" w:rsidP="00525A11">
      <w:pPr>
        <w:spacing w:line="276" w:lineRule="auto"/>
        <w:rPr>
          <w:noProof/>
        </w:rPr>
      </w:pPr>
      <w:r w:rsidRPr="00525A11">
        <w:rPr>
          <w:noProof/>
        </w:rPr>
        <w:t>4. Oy birliğiyle Sözleşme’nin 13. Maddesinin ihlal edilmediğine;</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5. Oybirliğiyle ihlal tespitinin başvur</w:t>
      </w:r>
      <w:r w:rsidR="00206BCD" w:rsidRPr="00525A11">
        <w:rPr>
          <w:noProof/>
        </w:rPr>
        <w:t>ucunun</w:t>
      </w:r>
      <w:r w:rsidRPr="00525A11">
        <w:rPr>
          <w:noProof/>
        </w:rPr>
        <w:t xml:space="preserve"> maruz kaldığı manevi zarar için kendi başına yeterli adil tazmin oluşturduğuna;</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 xml:space="preserve">6. Oy birliğiyle davalı Devlet’in 3 ay içerisinde masraf ve giderler için Başvurucuya 39,000 Euro ödemesine; </w:t>
      </w:r>
    </w:p>
    <w:p w:rsidR="00CE346E" w:rsidRPr="00525A11" w:rsidRDefault="00CE346E" w:rsidP="00525A11">
      <w:pPr>
        <w:spacing w:line="276" w:lineRule="auto"/>
        <w:rPr>
          <w:noProof/>
        </w:rPr>
      </w:pPr>
    </w:p>
    <w:p w:rsidR="00CE346E" w:rsidRPr="00525A11" w:rsidRDefault="00CE346E" w:rsidP="00525A11">
      <w:pPr>
        <w:spacing w:line="276" w:lineRule="auto"/>
        <w:rPr>
          <w:noProof/>
        </w:rPr>
      </w:pPr>
      <w:r w:rsidRPr="00525A11">
        <w:rPr>
          <w:noProof/>
        </w:rPr>
        <w:t>7. İkiye karşı on beş oyla Avrupa Merkez Bankası'nın kısa vadeli kredilere uyguladığı marjinal faiz oranına eşit oranda olan faiz oranı artı yüzde üç basit faizin yukarıda belirtilen üç aylık sürenin sona ermesinden ödeme tarihine kadar ödenmesine;</w:t>
      </w:r>
    </w:p>
    <w:p w:rsidR="00CE346E" w:rsidRPr="00525A11" w:rsidRDefault="00CE346E" w:rsidP="00525A11">
      <w:pPr>
        <w:spacing w:line="276" w:lineRule="auto"/>
        <w:rPr>
          <w:noProof/>
        </w:rPr>
      </w:pPr>
    </w:p>
    <w:p w:rsidR="00105B16" w:rsidRPr="00525A11" w:rsidRDefault="00CE346E" w:rsidP="00525A11">
      <w:pPr>
        <w:spacing w:line="276" w:lineRule="auto"/>
        <w:rPr>
          <w:noProof/>
        </w:rPr>
      </w:pPr>
      <w:r w:rsidRPr="00525A11">
        <w:rPr>
          <w:noProof/>
        </w:rPr>
        <w:t xml:space="preserve">8. Oy birliğiyle Başvurucunun diğer adil tazmin taleplerinin reddine </w:t>
      </w:r>
      <w:r w:rsidRPr="00525A11">
        <w:rPr>
          <w:b/>
          <w:bCs/>
          <w:noProof/>
        </w:rPr>
        <w:t>KARAR VERMİŞTİR.</w:t>
      </w:r>
    </w:p>
    <w:sectPr w:rsidR="00105B16" w:rsidRPr="00525A11" w:rsidSect="00AE1DC7">
      <w:footerReference w:type="even" r:id="rId6"/>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16DA" w:rsidRDefault="001516DA">
      <w:r>
        <w:separator/>
      </w:r>
    </w:p>
  </w:endnote>
  <w:endnote w:type="continuationSeparator" w:id="0">
    <w:p w:rsidR="001516DA" w:rsidRDefault="00151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190992678"/>
      <w:docPartObj>
        <w:docPartGallery w:val="Page Numbers (Bottom of Page)"/>
        <w:docPartUnique/>
      </w:docPartObj>
    </w:sdtPr>
    <w:sdtEndPr>
      <w:rPr>
        <w:rStyle w:val="SayfaNumaras"/>
      </w:rPr>
    </w:sdtEndPr>
    <w:sdtContent>
      <w:p w:rsidR="00A376A0" w:rsidRDefault="00A376A0" w:rsidP="00316858">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rsidR="00A376A0" w:rsidRDefault="00A376A0" w:rsidP="00A376A0">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283588039"/>
      <w:docPartObj>
        <w:docPartGallery w:val="Page Numbers (Bottom of Page)"/>
        <w:docPartUnique/>
      </w:docPartObj>
    </w:sdtPr>
    <w:sdtEndPr>
      <w:rPr>
        <w:rStyle w:val="SayfaNumaras"/>
      </w:rPr>
    </w:sdtEndPr>
    <w:sdtContent>
      <w:p w:rsidR="00A376A0" w:rsidRDefault="00A376A0" w:rsidP="00316858">
        <w:pPr>
          <w:pStyle w:val="AltBilgi"/>
          <w:framePr w:wrap="none" w:vAnchor="text" w:hAnchor="margin" w:xAlign="right" w:y="1"/>
          <w:rPr>
            <w:rStyle w:val="SayfaNumaras"/>
          </w:rPr>
        </w:pPr>
        <w:r>
          <w:rPr>
            <w:rStyle w:val="SayfaNumaras"/>
          </w:rPr>
          <w:fldChar w:fldCharType="begin"/>
        </w:r>
        <w:r>
          <w:rPr>
            <w:rStyle w:val="SayfaNumaras"/>
          </w:rPr>
          <w:instrText xml:space="preserve"> PAGE </w:instrText>
        </w:r>
        <w:r>
          <w:rPr>
            <w:rStyle w:val="SayfaNumaras"/>
          </w:rPr>
          <w:fldChar w:fldCharType="separate"/>
        </w:r>
        <w:r w:rsidR="00CF4993">
          <w:rPr>
            <w:rStyle w:val="SayfaNumaras"/>
            <w:noProof/>
          </w:rPr>
          <w:t>4</w:t>
        </w:r>
        <w:r>
          <w:rPr>
            <w:rStyle w:val="SayfaNumaras"/>
          </w:rPr>
          <w:fldChar w:fldCharType="end"/>
        </w:r>
      </w:p>
    </w:sdtContent>
  </w:sdt>
  <w:p w:rsidR="00A376A0" w:rsidRDefault="00A376A0" w:rsidP="00A376A0">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16DA" w:rsidRDefault="001516DA">
      <w:r>
        <w:separator/>
      </w:r>
    </w:p>
  </w:footnote>
  <w:footnote w:type="continuationSeparator" w:id="0">
    <w:p w:rsidR="001516DA" w:rsidRDefault="001516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2529"/>
    <w:rsid w:val="00022DF2"/>
    <w:rsid w:val="00073E16"/>
    <w:rsid w:val="00082CDD"/>
    <w:rsid w:val="000946E9"/>
    <w:rsid w:val="000D4874"/>
    <w:rsid w:val="000D6A99"/>
    <w:rsid w:val="00105B16"/>
    <w:rsid w:val="001437BE"/>
    <w:rsid w:val="001516DA"/>
    <w:rsid w:val="00196950"/>
    <w:rsid w:val="001E02FC"/>
    <w:rsid w:val="00206BCD"/>
    <w:rsid w:val="00237328"/>
    <w:rsid w:val="00246465"/>
    <w:rsid w:val="00262529"/>
    <w:rsid w:val="00275248"/>
    <w:rsid w:val="002B37E0"/>
    <w:rsid w:val="002C5079"/>
    <w:rsid w:val="00353501"/>
    <w:rsid w:val="003548C2"/>
    <w:rsid w:val="0035517B"/>
    <w:rsid w:val="00372DC6"/>
    <w:rsid w:val="003909B3"/>
    <w:rsid w:val="003C0202"/>
    <w:rsid w:val="00403757"/>
    <w:rsid w:val="00423AB5"/>
    <w:rsid w:val="0044600A"/>
    <w:rsid w:val="0045214E"/>
    <w:rsid w:val="004933A6"/>
    <w:rsid w:val="00495902"/>
    <w:rsid w:val="004A49B2"/>
    <w:rsid w:val="004A5A90"/>
    <w:rsid w:val="004A65C7"/>
    <w:rsid w:val="004A7EC9"/>
    <w:rsid w:val="004B4D14"/>
    <w:rsid w:val="004E2CEE"/>
    <w:rsid w:val="00513901"/>
    <w:rsid w:val="00525A11"/>
    <w:rsid w:val="00537921"/>
    <w:rsid w:val="00566FCD"/>
    <w:rsid w:val="005A789C"/>
    <w:rsid w:val="005C745D"/>
    <w:rsid w:val="00607BB4"/>
    <w:rsid w:val="00616D96"/>
    <w:rsid w:val="006173D5"/>
    <w:rsid w:val="00643985"/>
    <w:rsid w:val="006537D7"/>
    <w:rsid w:val="006729B4"/>
    <w:rsid w:val="00677178"/>
    <w:rsid w:val="00696F49"/>
    <w:rsid w:val="006A0C3D"/>
    <w:rsid w:val="006A604B"/>
    <w:rsid w:val="0072482C"/>
    <w:rsid w:val="007C1006"/>
    <w:rsid w:val="007C5A9C"/>
    <w:rsid w:val="008545A1"/>
    <w:rsid w:val="0089693B"/>
    <w:rsid w:val="008A3933"/>
    <w:rsid w:val="008D1154"/>
    <w:rsid w:val="00955510"/>
    <w:rsid w:val="00966326"/>
    <w:rsid w:val="009854DE"/>
    <w:rsid w:val="009F379C"/>
    <w:rsid w:val="00A309F6"/>
    <w:rsid w:val="00A376A0"/>
    <w:rsid w:val="00A6399A"/>
    <w:rsid w:val="00AE1DC7"/>
    <w:rsid w:val="00B10C56"/>
    <w:rsid w:val="00B21FCB"/>
    <w:rsid w:val="00B56727"/>
    <w:rsid w:val="00B62CAB"/>
    <w:rsid w:val="00B63566"/>
    <w:rsid w:val="00B91C9D"/>
    <w:rsid w:val="00BB5A1C"/>
    <w:rsid w:val="00BB5D25"/>
    <w:rsid w:val="00CB7C3A"/>
    <w:rsid w:val="00CD27B5"/>
    <w:rsid w:val="00CE346E"/>
    <w:rsid w:val="00CF4993"/>
    <w:rsid w:val="00CF744C"/>
    <w:rsid w:val="00D52DC4"/>
    <w:rsid w:val="00D536E0"/>
    <w:rsid w:val="00D85E1D"/>
    <w:rsid w:val="00DC1442"/>
    <w:rsid w:val="00DE65B3"/>
    <w:rsid w:val="00DF6EE6"/>
    <w:rsid w:val="00E27D15"/>
    <w:rsid w:val="00E32308"/>
    <w:rsid w:val="00E40F9E"/>
    <w:rsid w:val="00E559F4"/>
    <w:rsid w:val="00E616A0"/>
    <w:rsid w:val="00E67094"/>
    <w:rsid w:val="00EC77AB"/>
    <w:rsid w:val="00EF5A4D"/>
    <w:rsid w:val="00F17F0C"/>
    <w:rsid w:val="00F557D4"/>
    <w:rsid w:val="00F753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AB9CA"/>
  <w15:chartTrackingRefBased/>
  <w15:docId w15:val="{E4B2CC51-CFDB-0644-8BE6-DED28A618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tr-TR"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A376A0"/>
    <w:pPr>
      <w:tabs>
        <w:tab w:val="center" w:pos="4536"/>
        <w:tab w:val="right" w:pos="9072"/>
      </w:tabs>
    </w:pPr>
  </w:style>
  <w:style w:type="character" w:customStyle="1" w:styleId="AltBilgiChar">
    <w:name w:val="Alt Bilgi Char"/>
    <w:basedOn w:val="VarsaylanParagrafYazTipi"/>
    <w:link w:val="AltBilgi"/>
    <w:uiPriority w:val="99"/>
    <w:rsid w:val="00A376A0"/>
  </w:style>
  <w:style w:type="character" w:styleId="SayfaNumaras">
    <w:name w:val="page number"/>
    <w:basedOn w:val="VarsaylanParagrafYazTipi"/>
    <w:uiPriority w:val="99"/>
    <w:semiHidden/>
    <w:unhideWhenUsed/>
    <w:rsid w:val="00A37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671338">
      <w:bodyDiv w:val="1"/>
      <w:marLeft w:val="0"/>
      <w:marRight w:val="0"/>
      <w:marTop w:val="0"/>
      <w:marBottom w:val="0"/>
      <w:divBdr>
        <w:top w:val="none" w:sz="0" w:space="0" w:color="auto"/>
        <w:left w:val="none" w:sz="0" w:space="0" w:color="auto"/>
        <w:bottom w:val="none" w:sz="0" w:space="0" w:color="auto"/>
        <w:right w:val="none" w:sz="0" w:space="0" w:color="auto"/>
      </w:divBdr>
      <w:divsChild>
        <w:div w:id="357202823">
          <w:marLeft w:val="0"/>
          <w:marRight w:val="0"/>
          <w:marTop w:val="0"/>
          <w:marBottom w:val="0"/>
          <w:divBdr>
            <w:top w:val="none" w:sz="0" w:space="0" w:color="auto"/>
            <w:left w:val="none" w:sz="0" w:space="0" w:color="auto"/>
            <w:bottom w:val="none" w:sz="0" w:space="0" w:color="auto"/>
            <w:right w:val="none" w:sz="0" w:space="0" w:color="auto"/>
          </w:divBdr>
          <w:divsChild>
            <w:div w:id="651061159">
              <w:marLeft w:val="0"/>
              <w:marRight w:val="0"/>
              <w:marTop w:val="0"/>
              <w:marBottom w:val="0"/>
              <w:divBdr>
                <w:top w:val="none" w:sz="0" w:space="0" w:color="auto"/>
                <w:left w:val="none" w:sz="0" w:space="0" w:color="auto"/>
                <w:bottom w:val="none" w:sz="0" w:space="0" w:color="auto"/>
                <w:right w:val="none" w:sz="0" w:space="0" w:color="auto"/>
              </w:divBdr>
              <w:divsChild>
                <w:div w:id="2520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747663">
      <w:bodyDiv w:val="1"/>
      <w:marLeft w:val="0"/>
      <w:marRight w:val="0"/>
      <w:marTop w:val="0"/>
      <w:marBottom w:val="0"/>
      <w:divBdr>
        <w:top w:val="none" w:sz="0" w:space="0" w:color="auto"/>
        <w:left w:val="none" w:sz="0" w:space="0" w:color="auto"/>
        <w:bottom w:val="none" w:sz="0" w:space="0" w:color="auto"/>
        <w:right w:val="none" w:sz="0" w:space="0" w:color="auto"/>
      </w:divBdr>
      <w:divsChild>
        <w:div w:id="1895460453">
          <w:marLeft w:val="0"/>
          <w:marRight w:val="0"/>
          <w:marTop w:val="0"/>
          <w:marBottom w:val="0"/>
          <w:divBdr>
            <w:top w:val="none" w:sz="0" w:space="0" w:color="auto"/>
            <w:left w:val="none" w:sz="0" w:space="0" w:color="auto"/>
            <w:bottom w:val="none" w:sz="0" w:space="0" w:color="auto"/>
            <w:right w:val="none" w:sz="0" w:space="0" w:color="auto"/>
          </w:divBdr>
          <w:divsChild>
            <w:div w:id="2010938643">
              <w:marLeft w:val="0"/>
              <w:marRight w:val="0"/>
              <w:marTop w:val="0"/>
              <w:marBottom w:val="0"/>
              <w:divBdr>
                <w:top w:val="none" w:sz="0" w:space="0" w:color="auto"/>
                <w:left w:val="none" w:sz="0" w:space="0" w:color="auto"/>
                <w:bottom w:val="none" w:sz="0" w:space="0" w:color="auto"/>
                <w:right w:val="none" w:sz="0" w:space="0" w:color="auto"/>
              </w:divBdr>
              <w:divsChild>
                <w:div w:id="142888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5391113">
      <w:bodyDiv w:val="1"/>
      <w:marLeft w:val="0"/>
      <w:marRight w:val="0"/>
      <w:marTop w:val="0"/>
      <w:marBottom w:val="0"/>
      <w:divBdr>
        <w:top w:val="none" w:sz="0" w:space="0" w:color="auto"/>
        <w:left w:val="none" w:sz="0" w:space="0" w:color="auto"/>
        <w:bottom w:val="none" w:sz="0" w:space="0" w:color="auto"/>
        <w:right w:val="none" w:sz="0" w:space="0" w:color="auto"/>
      </w:divBdr>
    </w:div>
    <w:div w:id="1399130879">
      <w:bodyDiv w:val="1"/>
      <w:marLeft w:val="0"/>
      <w:marRight w:val="0"/>
      <w:marTop w:val="0"/>
      <w:marBottom w:val="0"/>
      <w:divBdr>
        <w:top w:val="none" w:sz="0" w:space="0" w:color="auto"/>
        <w:left w:val="none" w:sz="0" w:space="0" w:color="auto"/>
        <w:bottom w:val="none" w:sz="0" w:space="0" w:color="auto"/>
        <w:right w:val="none" w:sz="0" w:space="0" w:color="auto"/>
      </w:divBdr>
      <w:divsChild>
        <w:div w:id="526797471">
          <w:marLeft w:val="0"/>
          <w:marRight w:val="0"/>
          <w:marTop w:val="0"/>
          <w:marBottom w:val="0"/>
          <w:divBdr>
            <w:top w:val="none" w:sz="0" w:space="0" w:color="auto"/>
            <w:left w:val="none" w:sz="0" w:space="0" w:color="auto"/>
            <w:bottom w:val="none" w:sz="0" w:space="0" w:color="auto"/>
            <w:right w:val="none" w:sz="0" w:space="0" w:color="auto"/>
          </w:divBdr>
          <w:divsChild>
            <w:div w:id="1278561319">
              <w:marLeft w:val="0"/>
              <w:marRight w:val="0"/>
              <w:marTop w:val="0"/>
              <w:marBottom w:val="0"/>
              <w:divBdr>
                <w:top w:val="none" w:sz="0" w:space="0" w:color="auto"/>
                <w:left w:val="none" w:sz="0" w:space="0" w:color="auto"/>
                <w:bottom w:val="none" w:sz="0" w:space="0" w:color="auto"/>
                <w:right w:val="none" w:sz="0" w:space="0" w:color="auto"/>
              </w:divBdr>
              <w:divsChild>
                <w:div w:id="712076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472</TotalTime>
  <Pages>14</Pages>
  <Words>6344</Words>
  <Characters>36165</Characters>
  <Application>Microsoft Office Word</Application>
  <DocSecurity>0</DocSecurity>
  <Lines>301</Lines>
  <Paragraphs>84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rbudak27@outlook.com</dc:creator>
  <cp:keywords/>
  <dc:description/>
  <cp:lastModifiedBy>Benan</cp:lastModifiedBy>
  <cp:revision>34</cp:revision>
  <dcterms:created xsi:type="dcterms:W3CDTF">2020-06-13T19:35:00Z</dcterms:created>
  <dcterms:modified xsi:type="dcterms:W3CDTF">2020-06-22T08:55:00Z</dcterms:modified>
</cp:coreProperties>
</file>