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D1B7F" w:rsidRPr="006D1B7F" w:rsidRDefault="006D1B7F" w:rsidP="006D1B7F"/>
    <w:p w:rsidR="007A4070" w:rsidRPr="006D1B7F" w:rsidRDefault="00097DED" w:rsidP="006D1B7F">
      <w:pPr>
        <w:pStyle w:val="DecHCase"/>
      </w:pPr>
      <w:r>
        <w:t xml:space="preserve">İKİNCİ </w:t>
      </w:r>
      <w:r w:rsidR="00D1798F">
        <w:t>BÖLÜM</w:t>
      </w:r>
    </w:p>
    <w:p w:rsidR="007A4070" w:rsidRPr="006D1B7F" w:rsidRDefault="00BD378A" w:rsidP="006D1B7F">
      <w:pPr>
        <w:pStyle w:val="JuTitle"/>
      </w:pPr>
      <w:r w:rsidRPr="006D1B7F">
        <w:t xml:space="preserve">RAGIP </w:t>
      </w:r>
      <w:r w:rsidR="0014274F" w:rsidRPr="006D1B7F">
        <w:t>ZARAKOLU</w:t>
      </w:r>
      <w:r w:rsidR="00790A76">
        <w:t xml:space="preserve"> v. </w:t>
      </w:r>
      <w:r w:rsidR="0014274F" w:rsidRPr="006D1B7F">
        <w:t>T</w:t>
      </w:r>
      <w:r w:rsidR="00097DED">
        <w:t>ÜRKİYE KARARI</w:t>
      </w:r>
    </w:p>
    <w:p w:rsidR="007A4070" w:rsidRPr="006D1B7F" w:rsidRDefault="007A4070" w:rsidP="006D1B7F">
      <w:pPr>
        <w:pStyle w:val="ECHRCoverTitle4"/>
      </w:pPr>
      <w:r w:rsidRPr="006D1B7F">
        <w:t>(</w:t>
      </w:r>
      <w:r w:rsidR="00097DED">
        <w:t>Başvuru no.</w:t>
      </w:r>
      <w:r w:rsidRPr="006D1B7F">
        <w:t xml:space="preserve"> </w:t>
      </w:r>
      <w:r w:rsidR="0014274F" w:rsidRPr="006D1B7F">
        <w:t>15064/12</w:t>
      </w:r>
      <w:r w:rsidRPr="006D1B7F">
        <w:t>)</w:t>
      </w:r>
    </w:p>
    <w:p w:rsidR="007A4070" w:rsidRPr="006D1B7F" w:rsidRDefault="007A4070" w:rsidP="006D1B7F">
      <w:pPr>
        <w:pStyle w:val="DecHCase"/>
      </w:pPr>
    </w:p>
    <w:p w:rsidR="007A4070" w:rsidRPr="006D1B7F" w:rsidRDefault="007A4070" w:rsidP="006D1B7F">
      <w:pPr>
        <w:pStyle w:val="DecHCase"/>
      </w:pPr>
    </w:p>
    <w:p w:rsidR="007A4070" w:rsidRDefault="00790A76" w:rsidP="006D1B7F">
      <w:pPr>
        <w:pStyle w:val="DecHCase"/>
      </w:pPr>
      <w:r>
        <w:t>KARAR</w:t>
      </w:r>
      <w:r w:rsidR="007A4070" w:rsidRPr="006D1B7F">
        <w:br/>
      </w:r>
    </w:p>
    <w:p w:rsidR="00884728" w:rsidRPr="00AF3401" w:rsidRDefault="00D1798F" w:rsidP="00884728">
      <w:pPr>
        <w:pStyle w:val="JuPara"/>
        <w:pBdr>
          <w:top w:val="single" w:sz="4" w:space="1" w:color="auto"/>
          <w:left w:val="single" w:sz="4" w:space="4" w:color="auto"/>
          <w:bottom w:val="single" w:sz="4" w:space="1" w:color="auto"/>
          <w:right w:val="single" w:sz="4" w:space="4" w:color="auto"/>
        </w:pBdr>
        <w:ind w:firstLine="0"/>
        <w:rPr>
          <w:sz w:val="22"/>
          <w:szCs w:val="22"/>
        </w:rPr>
      </w:pPr>
      <w:r w:rsidRPr="00AF3401">
        <w:rPr>
          <w:sz w:val="22"/>
          <w:szCs w:val="22"/>
        </w:rPr>
        <w:t>Madde</w:t>
      </w:r>
      <w:r w:rsidR="00884728" w:rsidRPr="00AF3401">
        <w:rPr>
          <w:sz w:val="22"/>
          <w:szCs w:val="22"/>
        </w:rPr>
        <w:t xml:space="preserve"> 5 § 1 • </w:t>
      </w:r>
      <w:r w:rsidR="00AF3401" w:rsidRPr="00AF3401">
        <w:rPr>
          <w:sz w:val="22"/>
          <w:szCs w:val="22"/>
        </w:rPr>
        <w:t xml:space="preserve">Yasadışı bir örgüte üye olduğundan şüphelenilen bir yayınevi yöneticisinin beş aydan fazla süreli keyfi ve </w:t>
      </w:r>
      <w:r w:rsidR="00E348FD">
        <w:rPr>
          <w:sz w:val="22"/>
          <w:szCs w:val="22"/>
        </w:rPr>
        <w:t>kanuna aykırı</w:t>
      </w:r>
      <w:r w:rsidR="00AF3401" w:rsidRPr="00AF3401">
        <w:rPr>
          <w:sz w:val="22"/>
          <w:szCs w:val="22"/>
        </w:rPr>
        <w:t xml:space="preserve"> tutukluluğu</w:t>
      </w:r>
      <w:r w:rsidR="00884728" w:rsidRPr="00AF3401">
        <w:rPr>
          <w:sz w:val="22"/>
          <w:szCs w:val="22"/>
        </w:rPr>
        <w:t xml:space="preserve"> • </w:t>
      </w:r>
      <w:r w:rsidR="00AF3401" w:rsidRPr="00AF3401">
        <w:rPr>
          <w:sz w:val="22"/>
          <w:szCs w:val="22"/>
        </w:rPr>
        <w:t>Başvuranın haksız fiilini kanıtlayan olgu, bilgi ve delillerin eksikliği</w:t>
      </w:r>
      <w:r w:rsidR="00884728" w:rsidRPr="00AF3401">
        <w:rPr>
          <w:sz w:val="22"/>
          <w:szCs w:val="22"/>
        </w:rPr>
        <w:t xml:space="preserve"> • </w:t>
      </w:r>
      <w:r w:rsidR="00AF3401" w:rsidRPr="00AF3401">
        <w:rPr>
          <w:sz w:val="22"/>
          <w:szCs w:val="22"/>
        </w:rPr>
        <w:t xml:space="preserve">Ulusal makamlarca </w:t>
      </w:r>
      <w:r w:rsidR="00AF3401">
        <w:rPr>
          <w:sz w:val="22"/>
          <w:szCs w:val="22"/>
        </w:rPr>
        <w:t>dayanılan</w:t>
      </w:r>
      <w:r w:rsidR="00AF3401" w:rsidRPr="00AF3401">
        <w:rPr>
          <w:sz w:val="22"/>
          <w:szCs w:val="22"/>
        </w:rPr>
        <w:t xml:space="preserve"> yasal hükümlerin mantıksız yorumlanması ve uygulanması</w:t>
      </w:r>
    </w:p>
    <w:p w:rsidR="00884728" w:rsidRPr="00790A76" w:rsidRDefault="006B6D50" w:rsidP="00884728">
      <w:pPr>
        <w:pStyle w:val="JuPara"/>
        <w:pBdr>
          <w:top w:val="single" w:sz="4" w:space="1" w:color="auto"/>
          <w:left w:val="single" w:sz="4" w:space="4" w:color="auto"/>
          <w:bottom w:val="single" w:sz="4" w:space="1" w:color="auto"/>
          <w:right w:val="single" w:sz="4" w:space="4" w:color="auto"/>
        </w:pBdr>
        <w:ind w:firstLine="0"/>
        <w:rPr>
          <w:sz w:val="22"/>
          <w:szCs w:val="22"/>
          <w:highlight w:val="yellow"/>
        </w:rPr>
      </w:pPr>
      <w:r w:rsidRPr="00AF3401">
        <w:rPr>
          <w:sz w:val="22"/>
          <w:szCs w:val="22"/>
        </w:rPr>
        <w:t>Madde</w:t>
      </w:r>
      <w:r w:rsidR="00884728" w:rsidRPr="00AF3401">
        <w:rPr>
          <w:sz w:val="22"/>
          <w:szCs w:val="22"/>
        </w:rPr>
        <w:t xml:space="preserve"> 5 § 4 •</w:t>
      </w:r>
      <w:r w:rsidR="00AF3401" w:rsidRPr="00AF3401">
        <w:rPr>
          <w:sz w:val="22"/>
          <w:szCs w:val="22"/>
        </w:rPr>
        <w:t xml:space="preserve"> Tutuklamadan itibaren yaklaşık beş ay süreyle, tutukluluğun </w:t>
      </w:r>
      <w:r w:rsidR="003806B3">
        <w:rPr>
          <w:sz w:val="22"/>
          <w:szCs w:val="22"/>
        </w:rPr>
        <w:t>kanuniliğine</w:t>
      </w:r>
      <w:r w:rsidR="00AF3401" w:rsidRPr="00AF3401">
        <w:rPr>
          <w:sz w:val="22"/>
          <w:szCs w:val="22"/>
        </w:rPr>
        <w:t xml:space="preserve"> itiraz etmek için son derece önemli olan dosyaya erişimin tamamen kısıtlanması </w:t>
      </w:r>
      <w:r w:rsidR="00884728" w:rsidRPr="00AF3401">
        <w:rPr>
          <w:sz w:val="22"/>
          <w:szCs w:val="22"/>
        </w:rPr>
        <w:t xml:space="preserve">• </w:t>
      </w:r>
      <w:r w:rsidR="00AF3401">
        <w:rPr>
          <w:sz w:val="22"/>
          <w:szCs w:val="22"/>
        </w:rPr>
        <w:t>Tutuklu yargılanmayı</w:t>
      </w:r>
      <w:r w:rsidR="00AF3401" w:rsidRPr="00AF3401">
        <w:rPr>
          <w:sz w:val="22"/>
          <w:szCs w:val="22"/>
        </w:rPr>
        <w:t xml:space="preserve"> haklı </w:t>
      </w:r>
      <w:r w:rsidR="00AF3401">
        <w:rPr>
          <w:sz w:val="22"/>
          <w:szCs w:val="22"/>
        </w:rPr>
        <w:t>gösterme amacıyla</w:t>
      </w:r>
      <w:r w:rsidR="00AF3401" w:rsidRPr="00AF3401">
        <w:rPr>
          <w:sz w:val="22"/>
          <w:szCs w:val="22"/>
        </w:rPr>
        <w:t xml:space="preserve"> ileri sürülen gerekçeleri çürütmek için tatmin edici bir fırsat</w:t>
      </w:r>
      <w:r w:rsidR="00AF3401">
        <w:rPr>
          <w:sz w:val="22"/>
          <w:szCs w:val="22"/>
        </w:rPr>
        <w:t>ın olmaması</w:t>
      </w:r>
    </w:p>
    <w:p w:rsidR="00884728" w:rsidRPr="00884728" w:rsidRDefault="006B6D50" w:rsidP="00884728">
      <w:pPr>
        <w:pStyle w:val="JuPara"/>
        <w:pBdr>
          <w:top w:val="single" w:sz="4" w:space="1" w:color="auto"/>
          <w:left w:val="single" w:sz="4" w:space="4" w:color="auto"/>
          <w:bottom w:val="single" w:sz="4" w:space="1" w:color="auto"/>
          <w:right w:val="single" w:sz="4" w:space="4" w:color="auto"/>
        </w:pBdr>
        <w:ind w:firstLine="0"/>
        <w:rPr>
          <w:sz w:val="22"/>
          <w:szCs w:val="22"/>
        </w:rPr>
      </w:pPr>
      <w:r w:rsidRPr="00AF3401">
        <w:rPr>
          <w:sz w:val="22"/>
          <w:szCs w:val="22"/>
        </w:rPr>
        <w:t>Madde</w:t>
      </w:r>
      <w:r w:rsidR="00884728" w:rsidRPr="00AF3401">
        <w:rPr>
          <w:sz w:val="22"/>
          <w:szCs w:val="22"/>
        </w:rPr>
        <w:t xml:space="preserve"> 10 </w:t>
      </w:r>
      <w:r w:rsidR="00884728" w:rsidRPr="00673692">
        <w:rPr>
          <w:sz w:val="22"/>
          <w:szCs w:val="22"/>
        </w:rPr>
        <w:t xml:space="preserve">• </w:t>
      </w:r>
      <w:r w:rsidR="00673692" w:rsidRPr="00673692">
        <w:rPr>
          <w:sz w:val="22"/>
          <w:szCs w:val="22"/>
        </w:rPr>
        <w:t>Başvuran</w:t>
      </w:r>
      <w:r w:rsidR="00673692">
        <w:rPr>
          <w:sz w:val="22"/>
          <w:szCs w:val="22"/>
        </w:rPr>
        <w:t>'</w:t>
      </w:r>
      <w:r w:rsidR="00673692" w:rsidRPr="00673692">
        <w:rPr>
          <w:sz w:val="22"/>
          <w:szCs w:val="22"/>
        </w:rPr>
        <w:t>ın ifade özgürlüğü hakkın</w:t>
      </w:r>
      <w:r w:rsidR="00673692">
        <w:rPr>
          <w:sz w:val="22"/>
          <w:szCs w:val="22"/>
        </w:rPr>
        <w:t>ı kullanmasına</w:t>
      </w:r>
      <w:r w:rsidR="00673692" w:rsidRPr="00673692">
        <w:rPr>
          <w:sz w:val="22"/>
          <w:szCs w:val="22"/>
        </w:rPr>
        <w:t xml:space="preserve"> bir "müdahale" teşkil eden </w:t>
      </w:r>
      <w:r w:rsidR="00673692">
        <w:rPr>
          <w:sz w:val="22"/>
          <w:szCs w:val="22"/>
        </w:rPr>
        <w:t>tutuklu yargılanma</w:t>
      </w:r>
      <w:r w:rsidR="00E348FD">
        <w:rPr>
          <w:sz w:val="22"/>
          <w:szCs w:val="22"/>
        </w:rPr>
        <w:t>nın</w:t>
      </w:r>
      <w:r w:rsidR="00673692" w:rsidRPr="00673692">
        <w:rPr>
          <w:sz w:val="22"/>
          <w:szCs w:val="22"/>
        </w:rPr>
        <w:t xml:space="preserve">, 5 § 1 maddesi uyarınca </w:t>
      </w:r>
      <w:r w:rsidR="00673692">
        <w:rPr>
          <w:sz w:val="22"/>
          <w:szCs w:val="22"/>
        </w:rPr>
        <w:t>kanuna aykırı</w:t>
      </w:r>
      <w:r w:rsidR="00673692" w:rsidRPr="00673692">
        <w:rPr>
          <w:sz w:val="22"/>
          <w:szCs w:val="22"/>
        </w:rPr>
        <w:t xml:space="preserve"> ilan edilmiş ve bu nedenle 10 § 2 kapsamında "kanun</w:t>
      </w:r>
      <w:r w:rsidR="00673692">
        <w:rPr>
          <w:sz w:val="22"/>
          <w:szCs w:val="22"/>
        </w:rPr>
        <w:t>en</w:t>
      </w:r>
      <w:r w:rsidR="00673692" w:rsidRPr="00673692">
        <w:rPr>
          <w:sz w:val="22"/>
          <w:szCs w:val="22"/>
        </w:rPr>
        <w:t xml:space="preserve"> öngörülmemiş"</w:t>
      </w:r>
      <w:r w:rsidR="00E348FD">
        <w:rPr>
          <w:sz w:val="22"/>
          <w:szCs w:val="22"/>
        </w:rPr>
        <w:t xml:space="preserve"> olması</w:t>
      </w:r>
    </w:p>
    <w:p w:rsidR="00884728" w:rsidRPr="00884728" w:rsidRDefault="00884728" w:rsidP="00884728">
      <w:pPr>
        <w:pStyle w:val="JuPara"/>
      </w:pPr>
    </w:p>
    <w:p w:rsidR="007A4070" w:rsidRPr="006D1B7F" w:rsidRDefault="007A4070" w:rsidP="006D1B7F">
      <w:pPr>
        <w:pStyle w:val="DecHCase"/>
      </w:pPr>
      <w:r w:rsidRPr="006D1B7F">
        <w:t>STRA</w:t>
      </w:r>
      <w:r w:rsidR="00790A76">
        <w:t>ZBURG</w:t>
      </w:r>
    </w:p>
    <w:p w:rsidR="007A4070" w:rsidRPr="006D1B7F" w:rsidRDefault="0014274F" w:rsidP="006D1B7F">
      <w:pPr>
        <w:pStyle w:val="DecHCase"/>
      </w:pPr>
      <w:r w:rsidRPr="006D1B7F">
        <w:t xml:space="preserve">15 </w:t>
      </w:r>
      <w:r w:rsidR="00790A76">
        <w:t>Eylül</w:t>
      </w:r>
      <w:r w:rsidRPr="006D1B7F">
        <w:t xml:space="preserve"> 2020</w:t>
      </w:r>
    </w:p>
    <w:p w:rsidR="007A4070" w:rsidRPr="006D1B7F" w:rsidRDefault="007A4070" w:rsidP="006D1B7F">
      <w:pPr>
        <w:pStyle w:val="DecHCase"/>
      </w:pPr>
    </w:p>
    <w:p w:rsidR="0077018C" w:rsidRPr="006D1B7F" w:rsidRDefault="0077018C" w:rsidP="006D1B7F">
      <w:pPr>
        <w:pStyle w:val="JuPara"/>
      </w:pPr>
    </w:p>
    <w:p w:rsidR="00516B59" w:rsidRPr="006D1B7F" w:rsidRDefault="00D1798F" w:rsidP="003C7C21">
      <w:pPr>
        <w:jc w:val="center"/>
        <w:rPr>
          <w:rFonts w:ascii="Times New Roman" w:hAnsi="Times New Roman" w:cs="Times New Roman"/>
          <w:sz w:val="22"/>
        </w:rPr>
        <w:sectPr w:rsidR="00516B59" w:rsidRPr="006D1B7F" w:rsidSect="00902601">
          <w:headerReference w:type="default" r:id="rId11"/>
          <w:footerReference w:type="even" r:id="rId12"/>
          <w:footerReference w:type="default" r:id="rId13"/>
          <w:headerReference w:type="first" r:id="rId14"/>
          <w:footerReference w:type="first" r:id="rId15"/>
          <w:footnotePr>
            <w:numRestart w:val="eachSect"/>
          </w:footnotePr>
          <w:endnotePr>
            <w:numFmt w:val="decimal"/>
          </w:endnotePr>
          <w:pgSz w:w="11906" w:h="16838" w:code="9"/>
          <w:pgMar w:top="2274" w:right="2274" w:bottom="2274" w:left="2274" w:header="1701" w:footer="720" w:gutter="0"/>
          <w:pgNumType w:start="1"/>
          <w:cols w:space="720"/>
          <w:noEndnote/>
          <w:titlePg/>
        </w:sectPr>
      </w:pPr>
      <w:r>
        <w:rPr>
          <w:i/>
          <w:sz w:val="22"/>
        </w:rPr>
        <w:t>İşb</w:t>
      </w:r>
      <w:r w:rsidR="00790A76">
        <w:rPr>
          <w:i/>
          <w:sz w:val="22"/>
        </w:rPr>
        <w:t xml:space="preserve">u karar, </w:t>
      </w:r>
      <w:r w:rsidR="003C7C21">
        <w:rPr>
          <w:i/>
          <w:sz w:val="22"/>
        </w:rPr>
        <w:t xml:space="preserve">Sözleşme'nin </w:t>
      </w:r>
      <w:r w:rsidR="003C7C21" w:rsidRPr="006D1B7F">
        <w:rPr>
          <w:i/>
          <w:sz w:val="22"/>
        </w:rPr>
        <w:t>44 § 2</w:t>
      </w:r>
      <w:r w:rsidR="003C7C21">
        <w:rPr>
          <w:i/>
          <w:sz w:val="22"/>
        </w:rPr>
        <w:t xml:space="preserve"> maddesinde </w:t>
      </w:r>
      <w:r>
        <w:rPr>
          <w:i/>
          <w:sz w:val="22"/>
        </w:rPr>
        <w:t>belirtile</w:t>
      </w:r>
      <w:r w:rsidR="003C7C21">
        <w:rPr>
          <w:i/>
          <w:sz w:val="22"/>
        </w:rPr>
        <w:t xml:space="preserve">n koşullar çerçevesinde kesinleşecektir. </w:t>
      </w:r>
      <w:r>
        <w:rPr>
          <w:i/>
          <w:sz w:val="22"/>
        </w:rPr>
        <w:t>Bazı şekli düzeltmeler</w:t>
      </w:r>
      <w:r w:rsidR="003C7C21">
        <w:rPr>
          <w:i/>
          <w:sz w:val="22"/>
        </w:rPr>
        <w:t xml:space="preserve">e tabi tutulabilir.  </w:t>
      </w:r>
    </w:p>
    <w:p w:rsidR="004344E6" w:rsidRPr="006D1B7F" w:rsidRDefault="00F94285" w:rsidP="006D1B7F">
      <w:pPr>
        <w:pStyle w:val="JuCase"/>
      </w:pPr>
      <w:r w:rsidRPr="006D1B7F">
        <w:lastRenderedPageBreak/>
        <w:t xml:space="preserve">Ragıp </w:t>
      </w:r>
      <w:r w:rsidR="0014274F" w:rsidRPr="006D1B7F">
        <w:t xml:space="preserve">Zarakolu </w:t>
      </w:r>
      <w:r w:rsidR="003C7C21">
        <w:t>v.</w:t>
      </w:r>
      <w:r w:rsidR="0014274F" w:rsidRPr="006D1B7F">
        <w:t xml:space="preserve"> T</w:t>
      </w:r>
      <w:r w:rsidR="003C7C21">
        <w:t>ürkiye davasında</w:t>
      </w:r>
      <w:r w:rsidR="004344E6" w:rsidRPr="006D1B7F">
        <w:t>,</w:t>
      </w:r>
    </w:p>
    <w:p w:rsidR="00FB5306" w:rsidRDefault="00FB5306" w:rsidP="006D1B7F">
      <w:pPr>
        <w:pStyle w:val="JuJudges"/>
        <w:rPr>
          <w:i/>
        </w:rPr>
      </w:pPr>
    </w:p>
    <w:p w:rsidR="003C7C21" w:rsidRPr="003C7C21" w:rsidRDefault="003C7C21" w:rsidP="006D1B7F">
      <w:pPr>
        <w:pStyle w:val="JuJudges"/>
        <w:rPr>
          <w:i/>
        </w:rPr>
      </w:pPr>
      <w:r w:rsidRPr="003C7C21">
        <w:rPr>
          <w:i/>
        </w:rPr>
        <w:t>Başkan</w:t>
      </w:r>
      <w:r>
        <w:rPr>
          <w:i/>
        </w:rPr>
        <w:t>,</w:t>
      </w:r>
    </w:p>
    <w:p w:rsidR="003C7C21" w:rsidRDefault="009452ED" w:rsidP="006D1B7F">
      <w:pPr>
        <w:pStyle w:val="JuJudges"/>
      </w:pPr>
      <w:r w:rsidRPr="006D1B7F">
        <w:tab/>
        <w:t>Jon Fridrik Kjølbro</w:t>
      </w:r>
      <w:r w:rsidR="003C7C21">
        <w:t>,</w:t>
      </w:r>
    </w:p>
    <w:p w:rsidR="003C7C21" w:rsidRDefault="003C7C21" w:rsidP="006D1B7F">
      <w:pPr>
        <w:pStyle w:val="JuJudges"/>
        <w:rPr>
          <w:i/>
        </w:rPr>
      </w:pPr>
      <w:r>
        <w:rPr>
          <w:i/>
        </w:rPr>
        <w:t>Hakimler,</w:t>
      </w:r>
      <w:r w:rsidR="009452ED" w:rsidRPr="006D1B7F">
        <w:rPr>
          <w:i/>
        </w:rPr>
        <w:br/>
      </w:r>
      <w:r w:rsidR="009452ED" w:rsidRPr="006D1B7F">
        <w:tab/>
        <w:t>Marko Bošnjak,</w:t>
      </w:r>
      <w:r w:rsidR="009452ED" w:rsidRPr="006D1B7F">
        <w:rPr>
          <w:i/>
        </w:rPr>
        <w:br/>
      </w:r>
      <w:r w:rsidR="009452ED" w:rsidRPr="006D1B7F">
        <w:tab/>
        <w:t>Egidijus Kūris,</w:t>
      </w:r>
      <w:r w:rsidR="009452ED" w:rsidRPr="006D1B7F">
        <w:rPr>
          <w:i/>
        </w:rPr>
        <w:br/>
      </w:r>
      <w:r w:rsidR="009452ED" w:rsidRPr="006D1B7F">
        <w:tab/>
        <w:t>Ivana Jelić,</w:t>
      </w:r>
      <w:r w:rsidR="009452ED" w:rsidRPr="006D1B7F">
        <w:rPr>
          <w:i/>
        </w:rPr>
        <w:br/>
      </w:r>
      <w:r w:rsidR="009452ED" w:rsidRPr="006D1B7F">
        <w:tab/>
        <w:t>Arnfinn Bårdsen,</w:t>
      </w:r>
      <w:r w:rsidR="009452ED" w:rsidRPr="006D1B7F">
        <w:rPr>
          <w:i/>
        </w:rPr>
        <w:br/>
      </w:r>
      <w:r w:rsidR="009452ED" w:rsidRPr="006D1B7F">
        <w:tab/>
        <w:t>Darian Pavli,</w:t>
      </w:r>
      <w:r w:rsidR="009452ED" w:rsidRPr="006D1B7F">
        <w:rPr>
          <w:i/>
        </w:rPr>
        <w:br/>
      </w:r>
      <w:r w:rsidR="009452ED" w:rsidRPr="006D1B7F">
        <w:tab/>
        <w:t>Saadet Yüksel,</w:t>
      </w:r>
      <w:r w:rsidR="009452ED" w:rsidRPr="006D1B7F">
        <w:rPr>
          <w:i/>
        </w:rPr>
        <w:t xml:space="preserve"> </w:t>
      </w:r>
    </w:p>
    <w:p w:rsidR="00FB5306" w:rsidRDefault="003C7C21" w:rsidP="00336F6E">
      <w:pPr>
        <w:pStyle w:val="JuJudges"/>
      </w:pPr>
      <w:r w:rsidRPr="00D1798F">
        <w:rPr>
          <w:i/>
        </w:rPr>
        <w:t xml:space="preserve">ve </w:t>
      </w:r>
      <w:r w:rsidR="004344E6" w:rsidRPr="00D1798F">
        <w:rPr>
          <w:i/>
        </w:rPr>
        <w:t xml:space="preserve"> </w:t>
      </w:r>
      <w:r w:rsidR="00D1798F">
        <w:rPr>
          <w:i/>
        </w:rPr>
        <w:t>Bölüm Yazı İşleri Müdür</w:t>
      </w:r>
      <w:r w:rsidR="00FB5306">
        <w:rPr>
          <w:i/>
        </w:rPr>
        <w:t xml:space="preserve"> Yardımcısı</w:t>
      </w:r>
      <w:r w:rsidR="00D1798F">
        <w:t xml:space="preserve"> </w:t>
      </w:r>
      <w:r w:rsidR="00D57BA7" w:rsidRPr="006D1B7F">
        <w:t xml:space="preserve">Hasan </w:t>
      </w:r>
      <w:r w:rsidR="00C225E5" w:rsidRPr="006D1B7F">
        <w:t>Bakırcı</w:t>
      </w:r>
      <w:r w:rsidR="00D1798F">
        <w:t xml:space="preserve">'nın katılımıyla Daire </w:t>
      </w:r>
      <w:r w:rsidR="00FB5306">
        <w:t>halinde</w:t>
      </w:r>
      <w:r w:rsidR="00D1798F">
        <w:t xml:space="preserve"> toplanan Avrupa İnsan Hakları Mahkemesi (</w:t>
      </w:r>
      <w:r w:rsidR="00FB5306">
        <w:t>İkinci Bölüm</w:t>
      </w:r>
      <w:r w:rsidR="00D1798F">
        <w:t>)</w:t>
      </w:r>
      <w:r w:rsidR="00FB5306">
        <w:t xml:space="preserve">, </w:t>
      </w:r>
      <w:bookmarkStart w:id="0" w:name="ITMARKHavingStart"/>
      <w:bookmarkEnd w:id="0"/>
    </w:p>
    <w:p w:rsidR="00FB5306" w:rsidRDefault="00FB5306" w:rsidP="00FB5306">
      <w:pPr>
        <w:pStyle w:val="JuPara"/>
      </w:pPr>
      <w:r>
        <w:t>İnsan Hakları ve Temel Özgürlüklerin Korunmasına İlişkin Sözleşme’nin (“Sözleşme”) 34. Maddesi kapsamında, Türkiye Cumhuriyeti vatandaşı M. Ragıp Zarakolu (“</w:t>
      </w:r>
      <w:r w:rsidR="00DE0A9C">
        <w:t>B</w:t>
      </w:r>
      <w:r>
        <w:t>aşvu</w:t>
      </w:r>
      <w:r w:rsidR="00DE0A9C">
        <w:t>ran</w:t>
      </w:r>
      <w:r>
        <w:t xml:space="preserve">”) tarafından 27 Şubat 2012 tarihinde </w:t>
      </w:r>
      <w:r w:rsidR="00C403D1">
        <w:t xml:space="preserve">Avrupa İnsan Hakları Mahkemesi'ne (''Mahkeme'') </w:t>
      </w:r>
      <w:r>
        <w:t xml:space="preserve">Türkiye Cumhuriyeti aleyhine yapılan başvuruyu (no. 15064/12); </w:t>
      </w:r>
    </w:p>
    <w:p w:rsidR="00FB5306" w:rsidRDefault="00C403D1" w:rsidP="00FB5306">
      <w:pPr>
        <w:pStyle w:val="JuPara"/>
      </w:pPr>
      <w:r>
        <w:t>Türk</w:t>
      </w:r>
      <w:r w:rsidR="00FB5306">
        <w:t xml:space="preserve"> Hükümeti’n</w:t>
      </w:r>
      <w:r>
        <w:t>e</w:t>
      </w:r>
      <w:r w:rsidR="00FB5306">
        <w:t xml:space="preserve"> (</w:t>
      </w:r>
      <w:r>
        <w:t>''</w:t>
      </w:r>
      <w:r w:rsidR="00FB5306">
        <w:t>Hükümet</w:t>
      </w:r>
      <w:r>
        <w:t>''</w:t>
      </w:r>
      <w:r w:rsidR="00FB5306">
        <w:t xml:space="preserve">) </w:t>
      </w:r>
      <w:r>
        <w:t xml:space="preserve">Sözleşme'nin </w:t>
      </w:r>
      <w:r w:rsidRPr="006D1B7F">
        <w:t xml:space="preserve">5 </w:t>
      </w:r>
      <w:r w:rsidRPr="006D1B7F">
        <w:rPr>
          <w:rFonts w:cstheme="minorHAnsi"/>
        </w:rPr>
        <w:t>§ </w:t>
      </w:r>
      <w:r w:rsidRPr="006D1B7F">
        <w:t>1, 3</w:t>
      </w:r>
      <w:r>
        <w:t xml:space="preserve">, </w:t>
      </w:r>
      <w:r w:rsidRPr="006D1B7F">
        <w:t xml:space="preserve">4 </w:t>
      </w:r>
      <w:r>
        <w:t xml:space="preserve">ve </w:t>
      </w:r>
      <w:r w:rsidRPr="006D1B7F">
        <w:t>10</w:t>
      </w:r>
      <w:r>
        <w:t xml:space="preserve">. maddeleri ile ilgili </w:t>
      </w:r>
      <w:r w:rsidR="00AF6BD4">
        <w:t>iddialar</w:t>
      </w:r>
      <w:r w:rsidR="00FB5306">
        <w:t xml:space="preserve"> hakkında ihtar verme</w:t>
      </w:r>
      <w:r>
        <w:t xml:space="preserve"> ve başvurunun geri kalanının kabul edilemez olduğunu beyan etme</w:t>
      </w:r>
      <w:r w:rsidR="00FB5306">
        <w:t xml:space="preserve"> kararını;</w:t>
      </w:r>
    </w:p>
    <w:p w:rsidR="00FB5306" w:rsidRPr="006D1B7F" w:rsidRDefault="00C403D1" w:rsidP="00FB5306">
      <w:pPr>
        <w:pStyle w:val="JuPara"/>
      </w:pPr>
      <w:r>
        <w:t>Ve t</w:t>
      </w:r>
      <w:r w:rsidR="00FB5306">
        <w:t xml:space="preserve">arafların görüşlerini </w:t>
      </w:r>
      <w:r>
        <w:t>dikkate alarak</w:t>
      </w:r>
      <w:r w:rsidR="00FB5306">
        <w:t xml:space="preserve"> 30 Haziran 2020’deki kapalı müzakerenin ardından aynı tarihte kabul edilen aşağıdaki karar</w:t>
      </w:r>
      <w:r>
        <w:t xml:space="preserve">ı </w:t>
      </w:r>
      <w:r w:rsidR="00FB5306">
        <w:t>v</w:t>
      </w:r>
      <w:r>
        <w:t>ermiştir</w:t>
      </w:r>
      <w:r w:rsidR="00FB5306">
        <w:t>:</w:t>
      </w:r>
    </w:p>
    <w:p w:rsidR="0014274F" w:rsidRPr="00FB5306" w:rsidRDefault="00FB5306" w:rsidP="006D1B7F">
      <w:pPr>
        <w:pStyle w:val="JuHHead"/>
        <w:rPr>
          <w:b/>
        </w:rPr>
      </w:pPr>
      <w:r w:rsidRPr="00FB5306">
        <w:rPr>
          <w:b/>
        </w:rPr>
        <w:t>GİRİŞ</w:t>
      </w:r>
    </w:p>
    <w:p w:rsidR="0014274F" w:rsidRPr="006D1B7F" w:rsidRDefault="00D57BA7" w:rsidP="006D1B7F">
      <w:pPr>
        <w:pStyle w:val="JuPara"/>
      </w:pPr>
      <w:r w:rsidRPr="006D1B7F">
        <w:fldChar w:fldCharType="begin"/>
      </w:r>
      <w:r w:rsidRPr="006D1B7F">
        <w:instrText xml:space="preserve"> SEQ level0 \*arabic </w:instrText>
      </w:r>
      <w:r w:rsidRPr="006D1B7F">
        <w:fldChar w:fldCharType="separate"/>
      </w:r>
      <w:r w:rsidR="00F96E25">
        <w:rPr>
          <w:noProof/>
        </w:rPr>
        <w:t>1</w:t>
      </w:r>
      <w:r w:rsidRPr="006D1B7F">
        <w:fldChar w:fldCharType="end"/>
      </w:r>
      <w:r w:rsidRPr="006D1B7F">
        <w:t>.  </w:t>
      </w:r>
      <w:r w:rsidR="00DE0A9C">
        <w:t>Başvuran, olayların meydana geldiği tarihte, bir yayınevinin yöneticisi ve sahibidir</w:t>
      </w:r>
      <w:r w:rsidR="0014274F" w:rsidRPr="006D1B7F">
        <w:t xml:space="preserve">. </w:t>
      </w:r>
      <w:r w:rsidR="00DE0A9C">
        <w:t>Aynı zamanda PEN International'ın (Uluslararası Yazarlar Birliği) Türkiye şubesinin fahri üyesidir</w:t>
      </w:r>
      <w:r w:rsidR="0014274F" w:rsidRPr="006D1B7F">
        <w:t>.</w:t>
      </w:r>
      <w:r w:rsidR="00DE0A9C">
        <w:t xml:space="preserve"> Yasadışı bir örgüte üye olduğu şüphesiyle tutuklanmıştır ve bu tutuklamanın Sözleşme'nin 5. ve 10. maddelerini ihlal ettiğini ileri sürm</w:t>
      </w:r>
      <w:r w:rsidR="00E348FD">
        <w:t>üştür</w:t>
      </w:r>
      <w:r w:rsidR="00DE0A9C">
        <w:t>.</w:t>
      </w:r>
    </w:p>
    <w:p w:rsidR="0014274F" w:rsidRPr="00FB5306" w:rsidRDefault="00FB5306" w:rsidP="006D1B7F">
      <w:pPr>
        <w:pStyle w:val="JuHHead"/>
        <w:rPr>
          <w:b/>
        </w:rPr>
      </w:pPr>
      <w:r w:rsidRPr="00FB5306">
        <w:rPr>
          <w:b/>
        </w:rPr>
        <w:t>OLAY VE OLGULAR</w:t>
      </w:r>
    </w:p>
    <w:p w:rsidR="0014274F"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2</w:t>
      </w:r>
      <w:r w:rsidRPr="006D1B7F">
        <w:fldChar w:fldCharType="end"/>
      </w:r>
      <w:r w:rsidRPr="006D1B7F">
        <w:t>.  </w:t>
      </w:r>
      <w:r w:rsidR="0077369D">
        <w:t xml:space="preserve">Başvuran, 1948 doğumlu olup Solna'da (İsveç) ikamet etmektedir. Başvuran, Mahkeme önünde, İstanbul'da görev yapan Avukat Ö. Kılıç tarafından temsil edilmiştir. </w:t>
      </w:r>
      <w:r w:rsidRPr="006D1B7F">
        <w:t xml:space="preserve"> </w:t>
      </w:r>
    </w:p>
    <w:p w:rsidR="0014274F"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3</w:t>
      </w:r>
      <w:r w:rsidRPr="006D1B7F">
        <w:fldChar w:fldCharType="end"/>
      </w:r>
      <w:r w:rsidRPr="006D1B7F">
        <w:t>.  </w:t>
      </w:r>
      <w:r w:rsidR="0077369D">
        <w:t>Hükümet, kendi görevlisi tarafından temsil edilmiştir.</w:t>
      </w:r>
    </w:p>
    <w:p w:rsidR="0014274F" w:rsidRPr="006D1B7F" w:rsidRDefault="0077369D" w:rsidP="006D1B7F">
      <w:pPr>
        <w:pStyle w:val="JuHA"/>
      </w:pPr>
      <w:r>
        <w:t>KCK Örgütü</w:t>
      </w:r>
    </w:p>
    <w:p w:rsidR="0014274F"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4</w:t>
      </w:r>
      <w:r w:rsidRPr="006D1B7F">
        <w:fldChar w:fldCharType="end"/>
      </w:r>
      <w:r w:rsidRPr="006D1B7F">
        <w:t>.  2009</w:t>
      </w:r>
      <w:r w:rsidR="0077369D">
        <w:t xml:space="preserve"> yılında</w:t>
      </w:r>
      <w:r w:rsidRPr="006D1B7F">
        <w:t xml:space="preserve">, </w:t>
      </w:r>
      <w:r w:rsidR="0077369D" w:rsidRPr="0077369D">
        <w:t xml:space="preserve">yasadışı bir örgüt olan Kürdistan Topluluklar Birliği'ne (Koma Civakên Kurdistan, KCK) üye olduklarından şüphelenilen </w:t>
      </w:r>
      <w:r w:rsidR="00804327">
        <w:t>birçok</w:t>
      </w:r>
      <w:r w:rsidR="0077369D" w:rsidRPr="0077369D">
        <w:t xml:space="preserve"> kişi hakkında ceza soruşturması açıl</w:t>
      </w:r>
      <w:r w:rsidR="00804327">
        <w:t>mıştır</w:t>
      </w:r>
      <w:r w:rsidR="0077369D" w:rsidRPr="0077369D">
        <w:t>.</w:t>
      </w:r>
    </w:p>
    <w:p w:rsidR="0014274F" w:rsidRPr="006D1B7F" w:rsidRDefault="0014274F" w:rsidP="006D1B7F">
      <w:pPr>
        <w:pStyle w:val="JuPara"/>
      </w:pPr>
      <w:r w:rsidRPr="006D1B7F">
        <w:lastRenderedPageBreak/>
        <w:fldChar w:fldCharType="begin"/>
      </w:r>
      <w:r w:rsidRPr="006D1B7F">
        <w:instrText xml:space="preserve"> SEQ level0 \*arabic </w:instrText>
      </w:r>
      <w:r w:rsidRPr="006D1B7F">
        <w:fldChar w:fldCharType="separate"/>
      </w:r>
      <w:r w:rsidR="00F96E25">
        <w:rPr>
          <w:noProof/>
        </w:rPr>
        <w:t>5</w:t>
      </w:r>
      <w:r w:rsidRPr="006D1B7F">
        <w:fldChar w:fldCharType="end"/>
      </w:r>
      <w:r w:rsidRPr="006D1B7F">
        <w:t>.  </w:t>
      </w:r>
      <w:r w:rsidR="00804327" w:rsidRPr="00310D35">
        <w:t>Soruşturmadan</w:t>
      </w:r>
      <w:r w:rsidR="00804327" w:rsidRPr="00804327">
        <w:t xml:space="preserve"> sorumlu cumhuriyet savcıları, çeşitli iddianameler aracılığıyla</w:t>
      </w:r>
      <w:r w:rsidR="000147C7">
        <w:t xml:space="preserve"> </w:t>
      </w:r>
      <w:r w:rsidR="00804327" w:rsidRPr="00804327">
        <w:t>yetkili ağır ceza mahkemeleri önün</w:t>
      </w:r>
      <w:r w:rsidR="007A763A">
        <w:t>de</w:t>
      </w:r>
      <w:r w:rsidR="000147C7">
        <w:t xml:space="preserve">, </w:t>
      </w:r>
      <w:r w:rsidR="00310D35">
        <w:t xml:space="preserve">esasen </w:t>
      </w:r>
      <w:r w:rsidR="000147C7">
        <w:t>terör örgütüne üye olduğundan şüphelenilen -devlet adamları, işadamları, avukatlar, üniversite profesörleri, öğrenciler ve gazeteciler gibi- çok sayıda kişiye karşı ceza davası açmıştır.</w:t>
      </w:r>
      <w:r w:rsidR="00804327" w:rsidRPr="00804327">
        <w:t xml:space="preserve"> </w:t>
      </w:r>
    </w:p>
    <w:p w:rsidR="00310D35"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6</w:t>
      </w:r>
      <w:r w:rsidRPr="006D1B7F">
        <w:fldChar w:fldCharType="end"/>
      </w:r>
      <w:r w:rsidRPr="006D1B7F">
        <w:t>.  </w:t>
      </w:r>
      <w:r w:rsidR="00310D35">
        <w:t xml:space="preserve">Cumhuriyet savcılarına göre KCK, yasadışı bir silahlı örgüt olan Kürdistan İşçi Partisi'nin </w:t>
      </w:r>
      <w:r w:rsidR="00310D35" w:rsidRPr="006D1B7F">
        <w:t>(</w:t>
      </w:r>
      <w:r w:rsidR="00310D35" w:rsidRPr="006D1B7F">
        <w:rPr>
          <w:i/>
          <w:iCs/>
        </w:rPr>
        <w:t>Partiya Karkerên Kurdistan</w:t>
      </w:r>
      <w:r w:rsidR="00310D35" w:rsidRPr="006D1B7F">
        <w:t>, PKK)</w:t>
      </w:r>
      <w:r w:rsidR="00310D35">
        <w:t xml:space="preserve"> ''şehir şubesi''</w:t>
      </w:r>
      <w:r w:rsidR="00E348FD">
        <w:t>dir</w:t>
      </w:r>
      <w:r w:rsidR="00310D35">
        <w:t xml:space="preserve"> ve amac</w:t>
      </w:r>
      <w:r w:rsidR="00E348FD">
        <w:t xml:space="preserve">ı, </w:t>
      </w:r>
      <w:r w:rsidR="00310D35">
        <w:t>KCK Sözleşmesi'nde tarif edildiği gibi</w:t>
      </w:r>
      <w:r w:rsidR="00E348FD">
        <w:t xml:space="preserve">, </w:t>
      </w:r>
      <w:r w:rsidR="006C7D19">
        <w:t xml:space="preserve">1999'da Türkiye topraklarının bir kısmını ayırmaya yönelik eylemlerde bulunmuş olması ve bu amaçla bir terör örgütü kurup yönetmiş olması nedeniyle hüküm giymiş olan PKK'nın lideri </w:t>
      </w:r>
      <w:r w:rsidR="006C7D19" w:rsidRPr="006C7D19">
        <w:t>Abdullah Öcalan'ın savunduğu "demokratik konfederalizm" ilkelerine bağlı bağımsız bir Kürt devleti</w:t>
      </w:r>
      <w:r w:rsidR="006C7D19">
        <w:t xml:space="preserve"> kurma hedefini taşıyan siyasi bir sistem kurmaktı</w:t>
      </w:r>
      <w:r w:rsidR="00E348FD">
        <w:t>r</w:t>
      </w:r>
      <w:r w:rsidR="006C7D19">
        <w:t xml:space="preserve">. </w:t>
      </w:r>
    </w:p>
    <w:p w:rsidR="00310D35" w:rsidRDefault="00310D35" w:rsidP="006D1B7F">
      <w:pPr>
        <w:pStyle w:val="JuPara"/>
      </w:pPr>
    </w:p>
    <w:p w:rsidR="0014274F" w:rsidRPr="006D1B7F" w:rsidRDefault="00BC55D0" w:rsidP="006D1B7F">
      <w:pPr>
        <w:pStyle w:val="JuHA"/>
        <w:jc w:val="both"/>
        <w:rPr>
          <w:lang w:val="fr-FR"/>
        </w:rPr>
      </w:pPr>
      <w:r>
        <w:rPr>
          <w:lang w:val="fr-FR"/>
        </w:rPr>
        <w:t xml:space="preserve">Başvuran'ın tutuklanması ve aleyhine yöneltilen cezai davası </w:t>
      </w:r>
    </w:p>
    <w:p w:rsidR="0014274F" w:rsidRPr="002971BA" w:rsidRDefault="0014274F" w:rsidP="006D1B7F">
      <w:pPr>
        <w:pStyle w:val="JuPara"/>
        <w:rPr>
          <w:highlight w:val="yellow"/>
        </w:rPr>
      </w:pPr>
      <w:r w:rsidRPr="006D1B7F">
        <w:fldChar w:fldCharType="begin"/>
      </w:r>
      <w:r w:rsidRPr="006D1B7F">
        <w:instrText xml:space="preserve"> SEQ level0 \*arabic </w:instrText>
      </w:r>
      <w:r w:rsidRPr="006D1B7F">
        <w:fldChar w:fldCharType="separate"/>
      </w:r>
      <w:r w:rsidR="00F96E25">
        <w:rPr>
          <w:noProof/>
        </w:rPr>
        <w:t>7</w:t>
      </w:r>
      <w:r w:rsidRPr="006D1B7F">
        <w:fldChar w:fldCharType="end"/>
      </w:r>
      <w:r w:rsidRPr="006D1B7F">
        <w:t>.  </w:t>
      </w:r>
      <w:r w:rsidR="00BC55D0" w:rsidRPr="00BC55D0">
        <w:t xml:space="preserve">27 Ekim 2011 tarihinde KCK'ya karşı yürütülen operasyonlar </w:t>
      </w:r>
      <w:r w:rsidR="006E55A8">
        <w:t>çerçevesinde</w:t>
      </w:r>
      <w:r w:rsidR="00BC55D0" w:rsidRPr="00BC55D0">
        <w:t xml:space="preserve"> İstanbul Ağır Ceza Mahkemesi</w:t>
      </w:r>
      <w:r w:rsidR="002971BA">
        <w:t xml:space="preserve">'nin </w:t>
      </w:r>
      <w:r w:rsidR="002D22F1">
        <w:t>bir</w:t>
      </w:r>
      <w:r w:rsidR="006E55A8">
        <w:t xml:space="preserve"> </w:t>
      </w:r>
      <w:r w:rsidR="002D22F1" w:rsidRPr="002D22F1">
        <w:t>Sulh Ceza Hakimi</w:t>
      </w:r>
      <w:r w:rsidR="004A1466">
        <w:t xml:space="preserve"> (''Sulh Ceza Hakimi'' ve ''Ağır Ceza Mahkemesi''</w:t>
      </w:r>
      <w:r w:rsidR="00E348FD">
        <w:t>)</w:t>
      </w:r>
      <w:r w:rsidR="002971BA" w:rsidRPr="002D22F1">
        <w:t>,</w:t>
      </w:r>
      <w:r w:rsidR="006E55A8">
        <w:t xml:space="preserve"> </w:t>
      </w:r>
      <w:r w:rsidR="002971BA">
        <w:t xml:space="preserve">Kürt yanlısı sol görüşlü bir siyasi parti olan </w:t>
      </w:r>
      <w:r w:rsidR="006E55A8" w:rsidRPr="006E55A8">
        <w:t>Barış ve Demokrasi Partisi'nin (BDP)</w:t>
      </w:r>
      <w:r w:rsidR="006E55A8">
        <w:t xml:space="preserve"> siyas</w:t>
      </w:r>
      <w:r w:rsidR="002971BA">
        <w:t>et</w:t>
      </w:r>
      <w:r w:rsidR="006E55A8">
        <w:t xml:space="preserve"> akademisinin</w:t>
      </w:r>
      <w:r w:rsidR="00CD38CF">
        <w:t xml:space="preserve"> ve aralarında Başvuran'ın da bulunduğu altmış kişinin evinin </w:t>
      </w:r>
      <w:r w:rsidR="006E55A8">
        <w:t xml:space="preserve">aranmasına </w:t>
      </w:r>
      <w:r w:rsidR="00CD38CF">
        <w:t xml:space="preserve">ve ilgilerin tutuklanmasına </w:t>
      </w:r>
      <w:r w:rsidR="006E55A8">
        <w:t>karar vermiştir</w:t>
      </w:r>
      <w:r w:rsidR="006E55A8" w:rsidRPr="006E55A8">
        <w:t>. Ayrıca şüphelilerin ve avukatlarının soruşturma dosyasına erişimini kısıtlayan bir tedbir kararı al</w:t>
      </w:r>
      <w:r w:rsidR="00CD38CF">
        <w:t>mıştır</w:t>
      </w:r>
      <w:r w:rsidR="006E55A8" w:rsidRPr="006E55A8">
        <w:t>.</w:t>
      </w:r>
    </w:p>
    <w:bookmarkStart w:id="1" w:name="lesdocumentssaisidurantlafouillecorporel"/>
    <w:p w:rsidR="0014274F"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8</w:t>
      </w:r>
      <w:r w:rsidRPr="006D1B7F">
        <w:fldChar w:fldCharType="end"/>
      </w:r>
      <w:bookmarkEnd w:id="1"/>
      <w:r w:rsidRPr="006D1B7F">
        <w:t>.  </w:t>
      </w:r>
      <w:r w:rsidR="00CD38CF" w:rsidRPr="00CD38CF">
        <w:t xml:space="preserve">28 Ekim 2011 tarihinde başvuran, KCK üyesi olduğu gerekçesiyle yakalanmış ve </w:t>
      </w:r>
      <w:r w:rsidR="00CD38CF">
        <w:t>gözaltına</w:t>
      </w:r>
      <w:r w:rsidR="00CD38CF" w:rsidRPr="00CD38CF">
        <w:t xml:space="preserve"> alınmıştır. Gözaltına alındığı sırada yapılan üst arama</w:t>
      </w:r>
      <w:r w:rsidR="00CD38CF">
        <w:t>sın</w:t>
      </w:r>
      <w:r w:rsidR="00CD38CF" w:rsidRPr="00CD38CF">
        <w:t xml:space="preserve">da polis, </w:t>
      </w:r>
      <w:r w:rsidR="00A40EC8">
        <w:t xml:space="preserve">üzerinde </w:t>
      </w:r>
      <w:r w:rsidR="00CD38CF" w:rsidRPr="00CD38CF">
        <w:t xml:space="preserve">“31 Ekim Mimar Sinan, Ümraniye Akademisi, BDP Ataşehir ilçe başkanı, </w:t>
      </w:r>
      <w:r w:rsidR="00A40EC8">
        <w:t xml:space="preserve">BDP </w:t>
      </w:r>
      <w:r w:rsidR="00CD38CF" w:rsidRPr="00CD38CF">
        <w:t>Kadın Meclisi</w:t>
      </w:r>
      <w:r w:rsidR="00A40EC8">
        <w:t>, R.K., D.A.</w:t>
      </w:r>
      <w:r w:rsidR="00CD38CF" w:rsidRPr="00CD38CF">
        <w:t xml:space="preserve">” </w:t>
      </w:r>
      <w:r w:rsidR="00A40EC8">
        <w:t>yazdığı görülen</w:t>
      </w:r>
      <w:r w:rsidR="00CD38CF" w:rsidRPr="00CD38CF">
        <w:t xml:space="preserve"> el yazısıyla yazılmış belgelere </w:t>
      </w:r>
      <w:r w:rsidR="00A40EC8">
        <w:t xml:space="preserve">ve ayrıca </w:t>
      </w:r>
      <w:r w:rsidR="00A40EC8" w:rsidRPr="00A40EC8">
        <w:t>Kürt solunun siyasi hareketine bağlılıklarını beyan eden insanların deneyimlerini anlatan bazı basılı belgeler</w:t>
      </w:r>
      <w:r w:rsidR="00A40EC8">
        <w:t xml:space="preserve">e </w:t>
      </w:r>
      <w:r w:rsidR="00CD38CF" w:rsidRPr="00CD38CF">
        <w:t>el koy</w:t>
      </w:r>
      <w:r w:rsidR="00CD38CF">
        <w:t>muştur</w:t>
      </w:r>
      <w:r w:rsidR="00CD38CF" w:rsidRPr="00CD38CF">
        <w:t>.</w:t>
      </w:r>
    </w:p>
    <w:p w:rsidR="00A40EC8" w:rsidRPr="00A40EC8"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9</w:t>
      </w:r>
      <w:r w:rsidRPr="006D1B7F">
        <w:fldChar w:fldCharType="end"/>
      </w:r>
      <w:r w:rsidRPr="006D1B7F">
        <w:t>.  </w:t>
      </w:r>
      <w:r w:rsidR="00A40EC8">
        <w:t xml:space="preserve">29 Ekim 2011 tarihinde </w:t>
      </w:r>
      <w:r w:rsidR="00E348FD">
        <w:t xml:space="preserve">İstanbul polisi </w:t>
      </w:r>
      <w:r w:rsidR="00A40EC8">
        <w:t xml:space="preserve">bir internet sitesini </w:t>
      </w:r>
      <w:r w:rsidR="00A40EC8" w:rsidRPr="006D1B7F">
        <w:t>(www.diclehaber.com)</w:t>
      </w:r>
      <w:r w:rsidR="00A40EC8">
        <w:t xml:space="preserve"> inceledikten sonra bir soruşturma raporu</w:t>
      </w:r>
      <w:r w:rsidR="00D5215D">
        <w:t xml:space="preserve"> hazırlamıştı</w:t>
      </w:r>
      <w:r w:rsidR="00B20BDA">
        <w:t>r</w:t>
      </w:r>
      <w:r w:rsidR="00A40EC8">
        <w:t xml:space="preserve">. </w:t>
      </w:r>
      <w:r w:rsidR="00B20BDA">
        <w:t>Bu rapora göre, 13 Haziran 2010 tarihinde BDP'nin siyaset akademisin</w:t>
      </w:r>
      <w:r w:rsidR="00D5215D">
        <w:t>in</w:t>
      </w:r>
      <w:r w:rsidR="00B20BDA">
        <w:t xml:space="preserve"> açılışı</w:t>
      </w:r>
      <w:r w:rsidR="00D5215D">
        <w:t xml:space="preserve"> için bir tören düzenlenmiştir. Bu tören, d</w:t>
      </w:r>
      <w:r w:rsidR="00D5215D" w:rsidRPr="00D5215D">
        <w:t>emokrasi mücadelesinde hayatını kaybedenler</w:t>
      </w:r>
      <w:r w:rsidR="00D5215D">
        <w:t xml:space="preserve"> için</w:t>
      </w:r>
      <w:r w:rsidR="00D5215D" w:rsidRPr="00D5215D">
        <w:t xml:space="preserve"> bir saygı duruşu ile açılmış</w:t>
      </w:r>
      <w:r w:rsidR="00D5215D">
        <w:t xml:space="preserve"> ve</w:t>
      </w:r>
      <w:r w:rsidR="00D5215D" w:rsidRPr="00D5215D">
        <w:t xml:space="preserve"> daha sonra </w:t>
      </w:r>
      <w:r w:rsidR="00D5215D">
        <w:t>Ba</w:t>
      </w:r>
      <w:r w:rsidR="00D5215D" w:rsidRPr="00D5215D">
        <w:t xml:space="preserve">şvuran, </w:t>
      </w:r>
      <w:r w:rsidR="00EA647D" w:rsidRPr="00D5215D">
        <w:t>katılımcıları kısaca Kürtçe selamladığ</w:t>
      </w:r>
      <w:r w:rsidR="00EA647D">
        <w:t>ı ve</w:t>
      </w:r>
      <w:r w:rsidR="00EA647D" w:rsidRPr="00D5215D">
        <w:t xml:space="preserve"> </w:t>
      </w:r>
      <w:r w:rsidR="00D5215D" w:rsidRPr="00D5215D">
        <w:t>siyas</w:t>
      </w:r>
      <w:r w:rsidR="00D5215D">
        <w:t>et</w:t>
      </w:r>
      <w:r w:rsidR="00D5215D" w:rsidRPr="00D5215D">
        <w:t xml:space="preserve"> akademilerin</w:t>
      </w:r>
      <w:r w:rsidR="00D5215D">
        <w:t xml:space="preserve">in </w:t>
      </w:r>
      <w:r w:rsidR="000D785B">
        <w:t xml:space="preserve">dünya çapında </w:t>
      </w:r>
      <w:r w:rsidR="00D5215D">
        <w:t>sosyalist hareketlerin gelişimini</w:t>
      </w:r>
      <w:r w:rsidR="00D5215D" w:rsidRPr="00D5215D">
        <w:t xml:space="preserve"> hızlandırdığını </w:t>
      </w:r>
      <w:r w:rsidR="00EA647D">
        <w:t>açıkladığı</w:t>
      </w:r>
      <w:r w:rsidR="00D5215D" w:rsidRPr="00D5215D">
        <w:t xml:space="preserve"> bir konuşma yapmıştır. Raporda ayrıca </w:t>
      </w:r>
      <w:r w:rsidR="00D5215D">
        <w:t>Başvuran'ın</w:t>
      </w:r>
      <w:r w:rsidR="00D5215D" w:rsidRPr="00D5215D">
        <w:t xml:space="preserve"> 23 Şubat 2011 tarihinde siyaset akademisi tarafından düzenlenen mezuniyet törenin</w:t>
      </w:r>
      <w:r w:rsidR="00D5215D">
        <w:t>de</w:t>
      </w:r>
      <w:r w:rsidR="00D5215D" w:rsidRPr="00D5215D">
        <w:t xml:space="preserve"> </w:t>
      </w:r>
      <w:r w:rsidR="00D5215D">
        <w:t>konuşmacı</w:t>
      </w:r>
      <w:r w:rsidR="00D5215D" w:rsidRPr="00D5215D">
        <w:t xml:space="preserve"> olarak yer aldığı </w:t>
      </w:r>
      <w:r w:rsidR="00D5215D">
        <w:t xml:space="preserve">da </w:t>
      </w:r>
      <w:r w:rsidR="00D5215D" w:rsidRPr="00D5215D">
        <w:t>belirtil</w:t>
      </w:r>
      <w:r w:rsidR="00D5215D">
        <w:t>miştir</w:t>
      </w:r>
      <w:r w:rsidR="00D5215D" w:rsidRPr="00D5215D">
        <w:t>.</w:t>
      </w:r>
    </w:p>
    <w:p w:rsidR="0014274F" w:rsidRPr="006D1B7F" w:rsidRDefault="0014274F" w:rsidP="006D1B7F">
      <w:pPr>
        <w:pStyle w:val="JuPara"/>
      </w:pPr>
      <w:r w:rsidRPr="006D1B7F">
        <w:lastRenderedPageBreak/>
        <w:fldChar w:fldCharType="begin"/>
      </w:r>
      <w:r w:rsidRPr="006D1B7F">
        <w:instrText xml:space="preserve"> SEQ level0 \*arabic </w:instrText>
      </w:r>
      <w:r w:rsidRPr="006D1B7F">
        <w:fldChar w:fldCharType="separate"/>
      </w:r>
      <w:r w:rsidR="00F96E25">
        <w:rPr>
          <w:noProof/>
        </w:rPr>
        <w:t>10</w:t>
      </w:r>
      <w:r w:rsidRPr="006D1B7F">
        <w:fldChar w:fldCharType="end"/>
      </w:r>
      <w:r w:rsidRPr="006D1B7F">
        <w:t>.  </w:t>
      </w:r>
      <w:r w:rsidR="000D785B" w:rsidRPr="000D785B">
        <w:t>Karakolda</w:t>
      </w:r>
      <w:r w:rsidR="000D785B">
        <w:t>yken, B</w:t>
      </w:r>
      <w:r w:rsidR="000D785B" w:rsidRPr="000D785B">
        <w:t>aşvuran sessiz kalma hakkını kullanmak istediğini beyan etmiştir.</w:t>
      </w:r>
    </w:p>
    <w:bookmarkStart w:id="2" w:name="depositiondudbk"/>
    <w:p w:rsidR="007C5AAD"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11</w:t>
      </w:r>
      <w:r w:rsidRPr="006D1B7F">
        <w:fldChar w:fldCharType="end"/>
      </w:r>
      <w:bookmarkEnd w:id="2"/>
      <w:r w:rsidRPr="006D1B7F">
        <w:t>. </w:t>
      </w:r>
      <w:r w:rsidR="007C5AAD" w:rsidRPr="007C5AAD">
        <w:t xml:space="preserve">30 ve 31 Ekim 2011 tarihlerinde polis, </w:t>
      </w:r>
      <w:r w:rsidR="007C5AAD">
        <w:t>B</w:t>
      </w:r>
      <w:r w:rsidR="007C5AAD" w:rsidRPr="007C5AAD">
        <w:t>aşvuran</w:t>
      </w:r>
      <w:r w:rsidR="007C5AAD">
        <w:t xml:space="preserve"> ile</w:t>
      </w:r>
      <w:r w:rsidR="007C5AAD" w:rsidRPr="007C5AAD">
        <w:t xml:space="preserve"> aynı cezai soruşturmanın bir parçası olarak gözaltına alınan başka bir şüpheli olan D.B.K.'yi sorgulamıştır.</w:t>
      </w:r>
      <w:r w:rsidR="007C5AAD">
        <w:t xml:space="preserve"> </w:t>
      </w:r>
      <w:r w:rsidR="007C5AAD" w:rsidRPr="007C5AAD">
        <w:t>D.B.K.</w:t>
      </w:r>
      <w:r w:rsidR="007C5AAD">
        <w:t>, s</w:t>
      </w:r>
      <w:r w:rsidR="007C5AAD" w:rsidRPr="007C5AAD">
        <w:t>iyaset akademisi konferansların</w:t>
      </w:r>
      <w:r w:rsidR="007C5AAD">
        <w:t>ın</w:t>
      </w:r>
      <w:r w:rsidR="007C5AAD" w:rsidRPr="007C5AAD">
        <w:t xml:space="preserve"> Abdullah Öcalan'ın hukuk</w:t>
      </w:r>
      <w:r w:rsidR="007C5AAD">
        <w:t>i</w:t>
      </w:r>
      <w:r w:rsidR="007C5AAD" w:rsidRPr="007C5AAD">
        <w:t xml:space="preserve"> savunmas</w:t>
      </w:r>
      <w:r w:rsidR="007C5AAD">
        <w:t>ı ile ilgili olduğunu</w:t>
      </w:r>
      <w:r w:rsidR="001D4461">
        <w:t xml:space="preserve"> ve onlara göre </w:t>
      </w:r>
      <w:r w:rsidR="007C5AAD" w:rsidRPr="007C5AAD">
        <w:t>"Kürdistan" terimi</w:t>
      </w:r>
      <w:r w:rsidR="007C5AAD">
        <w:t xml:space="preserve">yle </w:t>
      </w:r>
      <w:r w:rsidR="001D4461">
        <w:t>tasvir edilen bölgenin</w:t>
      </w:r>
      <w:r w:rsidR="007C5AAD" w:rsidRPr="007C5AAD">
        <w:t xml:space="preserve">, Türkiye'nin güneydoğusu ve </w:t>
      </w:r>
      <w:r w:rsidR="001D4461" w:rsidRPr="007C5AAD">
        <w:t>Irak, Suriye ve İran</w:t>
      </w:r>
      <w:r w:rsidR="001D4461">
        <w:t>'ın</w:t>
      </w:r>
      <w:r w:rsidR="007C5AAD" w:rsidRPr="007C5AAD">
        <w:t xml:space="preserve"> belirli bölgeleri</w:t>
      </w:r>
      <w:r w:rsidR="001D4461">
        <w:t xml:space="preserve">nden </w:t>
      </w:r>
      <w:r w:rsidR="007C5AAD" w:rsidRPr="007C5AAD">
        <w:t xml:space="preserve">oluştuğunu </w:t>
      </w:r>
      <w:r w:rsidR="001D4461">
        <w:t>belirtmiştir</w:t>
      </w:r>
      <w:r w:rsidR="007C5AAD" w:rsidRPr="007C5AAD">
        <w:t xml:space="preserve">. </w:t>
      </w:r>
      <w:r w:rsidR="008D6BF6">
        <w:t xml:space="preserve">Buna ek olarak, </w:t>
      </w:r>
      <w:r w:rsidR="00A47515">
        <w:t>konuşma</w:t>
      </w:r>
      <w:r w:rsidR="007C5AAD" w:rsidRPr="007C5AAD">
        <w:t xml:space="preserve">cılardan birinin </w:t>
      </w:r>
      <w:r w:rsidR="008E1157">
        <w:t xml:space="preserve">verdiği ders </w:t>
      </w:r>
      <w:r w:rsidR="007C5AAD" w:rsidRPr="007C5AAD">
        <w:t>sırasında Abdullah Öcalan'ın avukatlarının</w:t>
      </w:r>
      <w:r w:rsidR="008D6BF6">
        <w:t xml:space="preserve"> müvekkillerini </w:t>
      </w:r>
      <w:r w:rsidR="007C5AAD" w:rsidRPr="007C5AAD">
        <w:t>ziyaretler</w:t>
      </w:r>
      <w:r w:rsidR="008D6BF6">
        <w:t>in</w:t>
      </w:r>
      <w:r w:rsidR="007C5AAD" w:rsidRPr="007C5AAD">
        <w:t>e ilişkin raporları okuduğunu</w:t>
      </w:r>
      <w:r w:rsidR="008D6BF6">
        <w:t xml:space="preserve">, </w:t>
      </w:r>
      <w:r w:rsidR="007C5AAD" w:rsidRPr="007C5AAD">
        <w:t>başka bir konuşmacının</w:t>
      </w:r>
      <w:r w:rsidR="008D6BF6">
        <w:t xml:space="preserve"> </w:t>
      </w:r>
      <w:r w:rsidR="007C5AAD" w:rsidRPr="007C5AAD">
        <w:t>Kürdistan'ın demokratik bir konfederalizm sistemi ile yönetileceğini ilan ettiğini</w:t>
      </w:r>
      <w:r w:rsidR="008D6BF6">
        <w:t xml:space="preserve">, </w:t>
      </w:r>
      <w:r w:rsidR="007C5AAD" w:rsidRPr="007C5AAD">
        <w:t xml:space="preserve">ve </w:t>
      </w:r>
      <w:r w:rsidR="008D6BF6">
        <w:t>başka konuşmacıların da</w:t>
      </w:r>
      <w:r w:rsidR="007C5AAD" w:rsidRPr="007C5AAD">
        <w:t xml:space="preserve"> bir PKK lideri olan M</w:t>
      </w:r>
      <w:r w:rsidR="008D6BF6">
        <w:t>.</w:t>
      </w:r>
      <w:r w:rsidR="007C5AAD" w:rsidRPr="007C5AAD">
        <w:t>K</w:t>
      </w:r>
      <w:r w:rsidR="008D6BF6">
        <w:t>.</w:t>
      </w:r>
      <w:r w:rsidR="007C5AAD" w:rsidRPr="007C5AAD">
        <w:t>'n</w:t>
      </w:r>
      <w:r w:rsidR="008D6BF6">
        <w:t>ı</w:t>
      </w:r>
      <w:r w:rsidR="007C5AAD" w:rsidRPr="007C5AAD">
        <w:t>n açıklamalarını okuyarak PKK'nın tarihini</w:t>
      </w:r>
      <w:r w:rsidR="008D6BF6">
        <w:t>,</w:t>
      </w:r>
      <w:r w:rsidR="007C5AAD" w:rsidRPr="007C5AAD">
        <w:t xml:space="preserve"> yapısını ve bu partinin üyelerinin karşılaştığı zorlukları </w:t>
      </w:r>
      <w:r w:rsidR="008D6BF6">
        <w:t xml:space="preserve">anlattığını </w:t>
      </w:r>
      <w:r w:rsidR="00381A2D">
        <w:t>beyan etmiştir</w:t>
      </w:r>
      <w:r w:rsidR="007C5AAD" w:rsidRPr="007C5AAD">
        <w:t>.</w:t>
      </w:r>
    </w:p>
    <w:p w:rsidR="0014274F"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12</w:t>
      </w:r>
      <w:r w:rsidRPr="006D1B7F">
        <w:fldChar w:fldCharType="end"/>
      </w:r>
      <w:r w:rsidRPr="006D1B7F">
        <w:t>.  </w:t>
      </w:r>
      <w:r w:rsidR="00381A2D" w:rsidRPr="00381A2D">
        <w:t>31 Ekim 2011 tarihinde</w:t>
      </w:r>
      <w:r w:rsidR="00381A2D">
        <w:t xml:space="preserve"> B</w:t>
      </w:r>
      <w:r w:rsidR="00381A2D" w:rsidRPr="00381A2D">
        <w:t>aşvuran, BDP siyaset akademisinin faaliyetlerine katılımı konusunda İstanbul Cumhuriyet Savcısı ("</w:t>
      </w:r>
      <w:r w:rsidR="00381A2D">
        <w:t>S</w:t>
      </w:r>
      <w:r w:rsidR="00381A2D" w:rsidRPr="00381A2D">
        <w:t>avcı") tarafından sorgulanmıştır. Akademinin yetkili bir kurum</w:t>
      </w:r>
      <w:r w:rsidR="00381A2D">
        <w:t xml:space="preserve"> </w:t>
      </w:r>
      <w:r w:rsidR="00381A2D" w:rsidRPr="00381A2D">
        <w:t xml:space="preserve">olduğunu </w:t>
      </w:r>
      <w:r w:rsidR="00381A2D">
        <w:t>belirterek</w:t>
      </w:r>
      <w:r w:rsidR="00381A2D" w:rsidRPr="00381A2D">
        <w:t xml:space="preserve"> herhangi bir yasadışı örgüt</w:t>
      </w:r>
      <w:r w:rsidR="00381A2D">
        <w:t xml:space="preserve">e üyeliğini </w:t>
      </w:r>
      <w:r w:rsidR="00381A2D" w:rsidRPr="00381A2D">
        <w:t>reddet</w:t>
      </w:r>
      <w:r w:rsidR="00381A2D">
        <w:t>miştir</w:t>
      </w:r>
      <w:r w:rsidR="00381A2D" w:rsidRPr="00381A2D">
        <w:t>.</w:t>
      </w:r>
    </w:p>
    <w:p w:rsidR="0014274F"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13</w:t>
      </w:r>
      <w:r w:rsidRPr="006D1B7F">
        <w:fldChar w:fldCharType="end"/>
      </w:r>
      <w:r w:rsidRPr="006D1B7F">
        <w:t>.  </w:t>
      </w:r>
      <w:r w:rsidR="00381A2D" w:rsidRPr="00381A2D">
        <w:t xml:space="preserve">Bu </w:t>
      </w:r>
      <w:r w:rsidR="002D22F1">
        <w:t xml:space="preserve">sorgunun </w:t>
      </w:r>
      <w:r w:rsidR="00381A2D" w:rsidRPr="00381A2D">
        <w:t xml:space="preserve">ardından </w:t>
      </w:r>
      <w:r w:rsidR="002B7BA0">
        <w:t>S</w:t>
      </w:r>
      <w:r w:rsidR="00381A2D" w:rsidRPr="00381A2D">
        <w:t>avcı,</w:t>
      </w:r>
      <w:r w:rsidR="002D22F1">
        <w:t xml:space="preserve"> </w:t>
      </w:r>
      <w:r w:rsidR="002B7BA0">
        <w:t>S</w:t>
      </w:r>
      <w:r w:rsidR="002D22F1">
        <w:t xml:space="preserve">ulh </w:t>
      </w:r>
      <w:r w:rsidR="002B7BA0">
        <w:t>C</w:t>
      </w:r>
      <w:r w:rsidR="002D22F1">
        <w:t>eza</w:t>
      </w:r>
      <w:r w:rsidR="00381A2D" w:rsidRPr="00381A2D">
        <w:t xml:space="preserve"> </w:t>
      </w:r>
      <w:r w:rsidR="002B7BA0">
        <w:t>H</w:t>
      </w:r>
      <w:r w:rsidR="00381A2D" w:rsidRPr="00381A2D">
        <w:t>âkimi</w:t>
      </w:r>
      <w:r w:rsidR="002B7BA0">
        <w:t>'</w:t>
      </w:r>
      <w:r w:rsidR="00381A2D" w:rsidRPr="00381A2D">
        <w:t xml:space="preserve">nden, </w:t>
      </w:r>
      <w:r w:rsidR="002D22F1">
        <w:t>B</w:t>
      </w:r>
      <w:r w:rsidR="00381A2D" w:rsidRPr="00381A2D">
        <w:t>aşvuran</w:t>
      </w:r>
      <w:r w:rsidR="002D22F1">
        <w:t>'</w:t>
      </w:r>
      <w:r w:rsidR="00381A2D" w:rsidRPr="00381A2D">
        <w:t>ın terör örgütüne üye</w:t>
      </w:r>
      <w:r w:rsidR="002D22F1">
        <w:t xml:space="preserve"> olma suçundan </w:t>
      </w:r>
      <w:r w:rsidR="00381A2D" w:rsidRPr="00381A2D">
        <w:t xml:space="preserve">tutuklanmasına karar vermesini </w:t>
      </w:r>
      <w:r w:rsidR="002D22F1">
        <w:t>talep etmiştir.</w:t>
      </w:r>
    </w:p>
    <w:p w:rsidR="0014274F"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14</w:t>
      </w:r>
      <w:r w:rsidRPr="006D1B7F">
        <w:fldChar w:fldCharType="end"/>
      </w:r>
      <w:r w:rsidRPr="006D1B7F">
        <w:t>.  </w:t>
      </w:r>
      <w:r w:rsidR="002D22F1" w:rsidRPr="002D22F1">
        <w:t xml:space="preserve">1 Kasım 2011 tarihinde </w:t>
      </w:r>
      <w:r w:rsidR="002D22F1">
        <w:t>B</w:t>
      </w:r>
      <w:r w:rsidR="002D22F1" w:rsidRPr="002D22F1">
        <w:t>aşvuran, suçlandığı olayları</w:t>
      </w:r>
      <w:r w:rsidR="00A02D6E">
        <w:t>n</w:t>
      </w:r>
      <w:r w:rsidR="002D22F1" w:rsidRPr="002D22F1">
        <w:t xml:space="preserve"> sorgula</w:t>
      </w:r>
      <w:r w:rsidR="00A02D6E">
        <w:t>nması için</w:t>
      </w:r>
      <w:r w:rsidR="002D22F1" w:rsidRPr="002D22F1">
        <w:t xml:space="preserve"> </w:t>
      </w:r>
      <w:r w:rsidR="002B7BA0">
        <w:t>S</w:t>
      </w:r>
      <w:r w:rsidR="00A02D6E">
        <w:t xml:space="preserve">ulh </w:t>
      </w:r>
      <w:r w:rsidR="002B7BA0">
        <w:t>C</w:t>
      </w:r>
      <w:r w:rsidR="00A02D6E">
        <w:t xml:space="preserve">eza </w:t>
      </w:r>
      <w:r w:rsidR="002B7BA0">
        <w:t>H</w:t>
      </w:r>
      <w:r w:rsidR="00A02D6E">
        <w:t xml:space="preserve">akimi </w:t>
      </w:r>
      <w:r w:rsidR="002D22F1" w:rsidRPr="002D22F1">
        <w:t>huzuruna çık</w:t>
      </w:r>
      <w:r w:rsidR="00A02D6E">
        <w:t>arıl</w:t>
      </w:r>
      <w:r w:rsidR="002D22F1" w:rsidRPr="002D22F1">
        <w:t xml:space="preserve">mıştır. </w:t>
      </w:r>
      <w:r w:rsidR="002B7BA0">
        <w:t>Savcı'ya</w:t>
      </w:r>
      <w:r w:rsidR="002D22F1" w:rsidRPr="002D22F1">
        <w:t xml:space="preserve"> verdiği ifadeyi yineleyerek, çalışmalarının ulusal ve uluslararası</w:t>
      </w:r>
      <w:r w:rsidR="00A02D6E">
        <w:t xml:space="preserve"> düzeyde</w:t>
      </w:r>
      <w:r w:rsidR="002D22F1" w:rsidRPr="002D22F1">
        <w:t xml:space="preserve"> </w:t>
      </w:r>
      <w:r w:rsidR="00A02D6E">
        <w:t xml:space="preserve">birçok </w:t>
      </w:r>
      <w:r w:rsidR="002D22F1" w:rsidRPr="002D22F1">
        <w:t xml:space="preserve">ödül kazandığını ve terörle </w:t>
      </w:r>
      <w:r w:rsidR="00A02D6E">
        <w:t xml:space="preserve">nasıl </w:t>
      </w:r>
      <w:r w:rsidR="002D22F1" w:rsidRPr="002D22F1">
        <w:t>suçlanabileceğini anlayamadığını ekle</w:t>
      </w:r>
      <w:r w:rsidR="00A02D6E">
        <w:t>miştir</w:t>
      </w:r>
      <w:r w:rsidR="002D22F1" w:rsidRPr="002D22F1">
        <w:t>. BDP siyaset akademisinin faaliyetlerine, bildiği kadarıyla yasal bir siyasi parti</w:t>
      </w:r>
      <w:r w:rsidR="00A02D6E">
        <w:t>ye bağlı</w:t>
      </w:r>
      <w:r w:rsidR="002D22F1" w:rsidRPr="002D22F1">
        <w:t xml:space="preserve"> bir kurum olduğu için katıldığını açıkla</w:t>
      </w:r>
      <w:r w:rsidR="00A02D6E">
        <w:t>mış</w:t>
      </w:r>
      <w:r w:rsidR="002D22F1" w:rsidRPr="002D22F1">
        <w:t xml:space="preserve"> ve </w:t>
      </w:r>
      <w:r w:rsidR="00A02D6E">
        <w:t xml:space="preserve">kendisine karşı yürütülen </w:t>
      </w:r>
      <w:r w:rsidR="002D22F1" w:rsidRPr="002D22F1">
        <w:t>soruşturmanın ifade özgürlüğü hakkını ihlal etti</w:t>
      </w:r>
      <w:r w:rsidR="00A02D6E">
        <w:t>ğini söylemiştir</w:t>
      </w:r>
      <w:r w:rsidR="002D22F1" w:rsidRPr="002D22F1">
        <w:t>.</w:t>
      </w:r>
    </w:p>
    <w:bookmarkStart w:id="3" w:name="decisioninitialededetention"/>
    <w:p w:rsidR="0014274F"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15</w:t>
      </w:r>
      <w:r w:rsidRPr="006D1B7F">
        <w:fldChar w:fldCharType="end"/>
      </w:r>
      <w:bookmarkEnd w:id="3"/>
      <w:r w:rsidRPr="006D1B7F">
        <w:t>.  </w:t>
      </w:r>
      <w:r w:rsidR="00A61929">
        <w:t xml:space="preserve">Sulh </w:t>
      </w:r>
      <w:r w:rsidR="002B7BA0">
        <w:t>C</w:t>
      </w:r>
      <w:r w:rsidR="00A61929">
        <w:t xml:space="preserve">eza </w:t>
      </w:r>
      <w:r w:rsidR="002B7BA0">
        <w:t>H</w:t>
      </w:r>
      <w:r w:rsidR="00A61929">
        <w:t>akimi duruşmanın sonunda,</w:t>
      </w:r>
      <w:r w:rsidR="00A61929" w:rsidRPr="00A61929">
        <w:t xml:space="preserve"> </w:t>
      </w:r>
      <w:r w:rsidR="00A61929">
        <w:t>B</w:t>
      </w:r>
      <w:r w:rsidR="00A61929" w:rsidRPr="00A61929">
        <w:t>aşvuran</w:t>
      </w:r>
      <w:r w:rsidR="00A61929">
        <w:t>'</w:t>
      </w:r>
      <w:r w:rsidR="00A61929" w:rsidRPr="00A61929">
        <w:t xml:space="preserve">ın tutuklu yargılanmasına karar vermiştir. Kararını </w:t>
      </w:r>
      <w:r w:rsidR="00A61929">
        <w:t>şu</w:t>
      </w:r>
      <w:r w:rsidR="00A61929" w:rsidRPr="00A61929">
        <w:t xml:space="preserve"> unsurlarla gerekçelendirmiştir: </w:t>
      </w:r>
      <w:r w:rsidR="00A61929">
        <w:t>Başvuran'ın t</w:t>
      </w:r>
      <w:r w:rsidR="00A61929" w:rsidRPr="00A61929">
        <w:t>erör örgütüne üye olma suçunu işlemesi bakımından</w:t>
      </w:r>
      <w:r w:rsidR="00A61929">
        <w:t xml:space="preserve"> kuvvetli suç şüphesinin varlığı; </w:t>
      </w:r>
      <w:r w:rsidR="00A61929" w:rsidRPr="00A61929">
        <w:t>Söz konusu suçun niteliği</w:t>
      </w:r>
      <w:r w:rsidR="004A1466">
        <w:t xml:space="preserve">, </w:t>
      </w:r>
      <w:r w:rsidR="00A61929" w:rsidRPr="00A61929">
        <w:t>Ceza Muhakeme</w:t>
      </w:r>
      <w:r w:rsidR="00BC7121">
        <w:t>si</w:t>
      </w:r>
      <w:r w:rsidR="00A61929" w:rsidRPr="00A61929">
        <w:t xml:space="preserve"> Kanunu'nun (</w:t>
      </w:r>
      <w:r w:rsidR="00A61929">
        <w:t>''</w:t>
      </w:r>
      <w:r w:rsidR="00A61929" w:rsidRPr="00A61929">
        <w:t>CMK</w:t>
      </w:r>
      <w:r w:rsidR="00A61929">
        <w:t>''</w:t>
      </w:r>
      <w:r w:rsidR="00A61929" w:rsidRPr="00A61929">
        <w:t>) 100 § 3 maddesinde sıralanan</w:t>
      </w:r>
      <w:r w:rsidR="004A1466">
        <w:t xml:space="preserve"> ''katalog''</w:t>
      </w:r>
      <w:r w:rsidR="00A61929" w:rsidRPr="00A61929">
        <w:t xml:space="preserve"> suçlar arasında yer alması</w:t>
      </w:r>
      <w:r w:rsidR="004A1466">
        <w:t xml:space="preserve"> ve bu suçların işlendiğine dair kuvvetli şüphenin olması halinde şüphelinin </w:t>
      </w:r>
      <w:r w:rsidR="007B2E14">
        <w:t>tutuklu yargılanmasının</w:t>
      </w:r>
      <w:r w:rsidR="004A1466">
        <w:t xml:space="preserve"> kanuna uygun olması</w:t>
      </w:r>
      <w:r w:rsidR="00A61929" w:rsidRPr="00A61929">
        <w:t xml:space="preserve">; ve </w:t>
      </w:r>
      <w:r w:rsidR="004A1466">
        <w:t xml:space="preserve">son olarak </w:t>
      </w:r>
      <w:r w:rsidR="007B2E14">
        <w:t>delillerin</w:t>
      </w:r>
      <w:r w:rsidR="00A61929" w:rsidRPr="00A61929">
        <w:t xml:space="preserve"> durumu</w:t>
      </w:r>
      <w:r w:rsidRPr="006D1B7F">
        <w:t>.</w:t>
      </w:r>
    </w:p>
    <w:p w:rsidR="0014274F"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16</w:t>
      </w:r>
      <w:r w:rsidRPr="006D1B7F">
        <w:fldChar w:fldCharType="end"/>
      </w:r>
      <w:r w:rsidRPr="006D1B7F">
        <w:t>.</w:t>
      </w:r>
      <w:r w:rsidR="004A1466">
        <w:t xml:space="preserve">  </w:t>
      </w:r>
      <w:r w:rsidR="004A1466" w:rsidRPr="004A1466">
        <w:t>Başvuran, 2 Kasım 2011 tarihinde tutukluluğuna itiraz etm</w:t>
      </w:r>
      <w:r w:rsidR="004A1466">
        <w:t>iş</w:t>
      </w:r>
      <w:r w:rsidR="004A1466" w:rsidRPr="004A1466">
        <w:t xml:space="preserve"> ve serbest bırakılma</w:t>
      </w:r>
      <w:r w:rsidR="004A1466">
        <w:t>yı talep etmiştir</w:t>
      </w:r>
      <w:r w:rsidR="004A1466" w:rsidRPr="004A1466">
        <w:t>. 15 Kasım 2011 tarihinde Ağır Ceza Mahkemesi bu itirazı reddetmiştir.</w:t>
      </w:r>
    </w:p>
    <w:p w:rsidR="002B7BA0" w:rsidRDefault="0014274F" w:rsidP="002B7BA0">
      <w:pPr>
        <w:pStyle w:val="JuPara"/>
      </w:pPr>
      <w:r w:rsidRPr="006D1B7F">
        <w:fldChar w:fldCharType="begin"/>
      </w:r>
      <w:r w:rsidRPr="006D1B7F">
        <w:instrText xml:space="preserve"> SEQ level0 \*arabic </w:instrText>
      </w:r>
      <w:r w:rsidRPr="006D1B7F">
        <w:fldChar w:fldCharType="separate"/>
      </w:r>
      <w:r w:rsidR="00F96E25">
        <w:rPr>
          <w:noProof/>
        </w:rPr>
        <w:t>17</w:t>
      </w:r>
      <w:r w:rsidRPr="006D1B7F">
        <w:fldChar w:fldCharType="end"/>
      </w:r>
      <w:r w:rsidRPr="006D1B7F">
        <w:t>.  </w:t>
      </w:r>
      <w:r w:rsidR="002B7BA0">
        <w:t xml:space="preserve">19 Mart 2012 tarihinde Savcı, ekler hariç 2.400 sayfalık bir iddianame ile, Başvuran'ın da içlerinde bulunduğu yüz doksan üç kişi hakkında Ağır Ceza Mahkemesi 15. Dairesi'nde ceza davası açmıştır. Başvuran, Türk Ceza Kanunu'nun (''TCK'') </w:t>
      </w:r>
      <w:r w:rsidR="002B7BA0" w:rsidRPr="006D1B7F">
        <w:t>220 § 7</w:t>
      </w:r>
      <w:r w:rsidR="002B7BA0">
        <w:t xml:space="preserve"> maddesi ve 3713 sayılı Terörle Mücadele Kanunu'nun 5. maddesi uyarınca cezaya tabi bir suç olan </w:t>
      </w:r>
      <w:r w:rsidR="0035422F">
        <w:lastRenderedPageBreak/>
        <w:t>bir</w:t>
      </w:r>
      <w:r w:rsidR="002B7BA0">
        <w:t xml:space="preserve"> </w:t>
      </w:r>
      <w:r w:rsidR="0035422F">
        <w:t xml:space="preserve">terör örgütüne bilerek ve isteyerek yardım etme suçu ile suçlanmıştır. İddianameye göre Başvuran'ın suçu esasen, Savcı'nın PKK/KCK örgütlerinin "siyasi cephe"sinin bir parçası olduğu sonucuna vardığı BDP siyaset akademisinde </w:t>
      </w:r>
      <w:r w:rsidR="008E1157">
        <w:t>dersler vermektir</w:t>
      </w:r>
      <w:r w:rsidR="0035422F">
        <w:t>. Savcı</w:t>
      </w:r>
      <w:r w:rsidR="007325E4">
        <w:t>'</w:t>
      </w:r>
      <w:r w:rsidR="0035422F">
        <w:t>nın görüşüne göre</w:t>
      </w:r>
      <w:r w:rsidR="007325E4">
        <w:t xml:space="preserve"> </w:t>
      </w:r>
      <w:r w:rsidR="0035422F">
        <w:t>siyaset akademisi</w:t>
      </w:r>
      <w:r w:rsidR="007325E4">
        <w:t>nin,</w:t>
      </w:r>
      <w:r w:rsidR="0035422F">
        <w:t xml:space="preserve"> düzenlediği konferansların temelde terör örgütü PKK/KCK için militan </w:t>
      </w:r>
      <w:r w:rsidR="007325E4">
        <w:t>toplama</w:t>
      </w:r>
      <w:r w:rsidR="0035422F">
        <w:t xml:space="preserve"> ve yetiştirme amaçlı ol</w:t>
      </w:r>
      <w:r w:rsidR="007325E4">
        <w:t>ması sebebiyle,</w:t>
      </w:r>
      <w:r w:rsidR="0035422F">
        <w:t xml:space="preserve"> yasal bir örgüt olarak kabul </w:t>
      </w:r>
      <w:r w:rsidR="007325E4">
        <w:t>edilmesi mümkün değildir.</w:t>
      </w:r>
    </w:p>
    <w:p w:rsidR="0014274F"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18</w:t>
      </w:r>
      <w:r w:rsidRPr="006D1B7F">
        <w:fldChar w:fldCharType="end"/>
      </w:r>
      <w:r w:rsidRPr="006D1B7F">
        <w:t>.  </w:t>
      </w:r>
      <w:r w:rsidR="007325E4" w:rsidRPr="007325E4">
        <w:t xml:space="preserve">10 Nisan 2012 tarihinde Ağır Ceza Mahkemesi </w:t>
      </w:r>
      <w:r w:rsidR="007325E4">
        <w:t>B</w:t>
      </w:r>
      <w:r w:rsidR="007325E4" w:rsidRPr="007325E4">
        <w:t>aşvuran</w:t>
      </w:r>
      <w:r w:rsidR="007325E4">
        <w:t>'</w:t>
      </w:r>
      <w:r w:rsidR="007325E4" w:rsidRPr="007325E4">
        <w:t>ın serbest bırakılmasına karar vermiştir.</w:t>
      </w:r>
    </w:p>
    <w:p w:rsidR="0014274F"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19</w:t>
      </w:r>
      <w:r w:rsidRPr="006D1B7F">
        <w:fldChar w:fldCharType="end"/>
      </w:r>
      <w:r w:rsidRPr="006D1B7F">
        <w:t>.  </w:t>
      </w:r>
      <w:r w:rsidR="007325E4" w:rsidRPr="007325E4">
        <w:t>13 Temmuz 2012</w:t>
      </w:r>
      <w:r w:rsidR="007325E4">
        <w:t xml:space="preserve"> tarihinde</w:t>
      </w:r>
      <w:r w:rsidR="007325E4" w:rsidRPr="007325E4">
        <w:t xml:space="preserve"> Ağır Ceza Mahkemesi</w:t>
      </w:r>
      <w:r w:rsidR="007325E4">
        <w:t>'nde</w:t>
      </w:r>
      <w:r w:rsidR="007325E4" w:rsidRPr="007325E4">
        <w:t xml:space="preserve"> ilk </w:t>
      </w:r>
      <w:r w:rsidR="007325E4">
        <w:t>duruşma görülmüştür.</w:t>
      </w:r>
    </w:p>
    <w:p w:rsidR="0014274F" w:rsidRPr="006D1B7F" w:rsidRDefault="0014274F" w:rsidP="007325E4">
      <w:pPr>
        <w:pStyle w:val="JuPara"/>
      </w:pPr>
      <w:r w:rsidRPr="006D1B7F">
        <w:fldChar w:fldCharType="begin"/>
      </w:r>
      <w:r w:rsidRPr="006D1B7F">
        <w:instrText xml:space="preserve"> SEQ level0 \*arabic </w:instrText>
      </w:r>
      <w:r w:rsidRPr="006D1B7F">
        <w:fldChar w:fldCharType="separate"/>
      </w:r>
      <w:r w:rsidR="00F96E25">
        <w:rPr>
          <w:noProof/>
        </w:rPr>
        <w:t>20</w:t>
      </w:r>
      <w:r w:rsidRPr="006D1B7F">
        <w:fldChar w:fldCharType="end"/>
      </w:r>
      <w:r w:rsidRPr="006D1B7F">
        <w:t>.  </w:t>
      </w:r>
      <w:r w:rsidR="007325E4">
        <w:t>3713 sayılı Terörle Mücadele Kanunu</w:t>
      </w:r>
      <w:r w:rsidR="002B29A1">
        <w:t>'</w:t>
      </w:r>
      <w:r w:rsidR="007325E4">
        <w:t>nu değiştiren 21 Şubat 2014 tarih</w:t>
      </w:r>
      <w:r w:rsidR="002B29A1">
        <w:t>li</w:t>
      </w:r>
      <w:r w:rsidR="007325E4">
        <w:t xml:space="preserve"> ve 6526 sayılı Kanun</w:t>
      </w:r>
      <w:r w:rsidR="002B29A1">
        <w:t>'</w:t>
      </w:r>
      <w:r w:rsidR="007325E4">
        <w:t xml:space="preserve">un yürürlüğe girmesinin ardından, </w:t>
      </w:r>
      <w:r w:rsidR="002B29A1">
        <w:t>B</w:t>
      </w:r>
      <w:r w:rsidR="007325E4">
        <w:t>aşvuran</w:t>
      </w:r>
      <w:r w:rsidR="002B29A1">
        <w:t>'</w:t>
      </w:r>
      <w:r w:rsidR="007325E4">
        <w:t>ın yargıla</w:t>
      </w:r>
      <w:r w:rsidR="002B29A1">
        <w:t>n</w:t>
      </w:r>
      <w:r w:rsidR="007325E4">
        <w:t>ması Ağır Ceza Mahkemesi 3. Dairesi önünde devam etmiştir.</w:t>
      </w:r>
    </w:p>
    <w:p w:rsidR="0014274F"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21</w:t>
      </w:r>
      <w:r w:rsidRPr="006D1B7F">
        <w:fldChar w:fldCharType="end"/>
      </w:r>
      <w:r w:rsidRPr="006D1B7F">
        <w:t>.  </w:t>
      </w:r>
      <w:r w:rsidR="002B29A1" w:rsidRPr="002B29A1">
        <w:t xml:space="preserve">Tarafların 2018 yılında verdiği son bilgilere göre, </w:t>
      </w:r>
      <w:r w:rsidR="002B29A1">
        <w:t>B</w:t>
      </w:r>
      <w:r w:rsidR="002B29A1" w:rsidRPr="002B29A1">
        <w:t>aşvuran aleyhindeki ceza yargılaması halen Ağır Ceza Mahkemesi'nde devam etmektedir.</w:t>
      </w:r>
    </w:p>
    <w:p w:rsidR="0014274F" w:rsidRPr="00AE0CEE" w:rsidRDefault="00AE0CEE" w:rsidP="006D1B7F">
      <w:pPr>
        <w:pStyle w:val="JuHHead"/>
        <w:numPr>
          <w:ilvl w:val="0"/>
          <w:numId w:val="1"/>
        </w:numPr>
        <w:rPr>
          <w:b/>
        </w:rPr>
      </w:pPr>
      <w:r w:rsidRPr="00AE0CEE">
        <w:rPr>
          <w:b/>
          <w:caps w:val="0"/>
        </w:rPr>
        <w:t>İLGİLİ İÇ HUKUK MEVZUATI</w:t>
      </w:r>
    </w:p>
    <w:p w:rsidR="0014274F" w:rsidRPr="006D1B7F" w:rsidRDefault="0014274F" w:rsidP="00AE0CEE">
      <w:pPr>
        <w:pStyle w:val="JuPara"/>
      </w:pPr>
      <w:r w:rsidRPr="006D1B7F">
        <w:fldChar w:fldCharType="begin"/>
      </w:r>
      <w:r w:rsidRPr="006D1B7F">
        <w:instrText xml:space="preserve"> SEQ level0 \*arabic </w:instrText>
      </w:r>
      <w:r w:rsidRPr="006D1B7F">
        <w:fldChar w:fldCharType="separate"/>
      </w:r>
      <w:r w:rsidR="00F96E25">
        <w:rPr>
          <w:noProof/>
        </w:rPr>
        <w:t>22</w:t>
      </w:r>
      <w:r w:rsidRPr="006D1B7F">
        <w:fldChar w:fldCharType="end"/>
      </w:r>
      <w:r w:rsidRPr="006D1B7F">
        <w:t>.  </w:t>
      </w:r>
      <w:r w:rsidR="00AE0CEE">
        <w:t xml:space="preserve">TCK'nın </w:t>
      </w:r>
      <w:r w:rsidR="00AE0CEE" w:rsidRPr="006D1B7F">
        <w:t>220 § 7</w:t>
      </w:r>
      <w:r w:rsidR="00AE0CEE">
        <w:t xml:space="preserve"> maddesi, bir suç örgütüne bilerek ve isteyerek yardım eden kişinin, o örgütün üyeleriyle aynı cezalara tabi olacağını belirtir.</w:t>
      </w:r>
    </w:p>
    <w:p w:rsidR="0014274F"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23</w:t>
      </w:r>
      <w:r w:rsidRPr="006D1B7F">
        <w:fldChar w:fldCharType="end"/>
      </w:r>
      <w:r w:rsidRPr="006D1B7F">
        <w:t>.  </w:t>
      </w:r>
      <w:r w:rsidR="00AE0CEE">
        <w:t xml:space="preserve">Yasadışı bir örgüte üye olma suçu TCK'nın 314. maddesinde düzenlenmiştir ve ilgili bölümü şu şekildedir: </w:t>
      </w:r>
    </w:p>
    <w:p w:rsidR="0014274F" w:rsidRPr="006D1B7F" w:rsidRDefault="0014274F" w:rsidP="00AE0CEE">
      <w:pPr>
        <w:pStyle w:val="JuQuot"/>
      </w:pPr>
      <w:r w:rsidRPr="006D1B7F">
        <w:t>« 1.  </w:t>
      </w:r>
      <w:r w:rsidR="00AE0CEE">
        <w:t>Bu kısmın dördüncü ve beşinci bölümlerinde yer alan suçları işlemek amacıyla, silahlı örgüt kuran veya yöneten kişi, on yıldan onbeş yıla kadar hapis cezası ile cezalandırılır.</w:t>
      </w:r>
    </w:p>
    <w:p w:rsidR="0014274F" w:rsidRPr="006D1B7F" w:rsidRDefault="00AE0CEE" w:rsidP="006D1B7F">
      <w:pPr>
        <w:pStyle w:val="JuQuot"/>
      </w:pPr>
      <w:r>
        <w:t xml:space="preserve"> </w:t>
      </w:r>
      <w:r w:rsidR="0014274F" w:rsidRPr="006D1B7F">
        <w:t>2.  </w:t>
      </w:r>
      <w:r>
        <w:t xml:space="preserve"> </w:t>
      </w:r>
      <w:r w:rsidRPr="00AE0CEE">
        <w:t>Birinci fıkrada tanımlanan örgüte üye olanlara, beş yıldan on yıla kadar hapis cezası verilir</w:t>
      </w:r>
      <w:r>
        <w:t>.</w:t>
      </w:r>
    </w:p>
    <w:p w:rsidR="0014274F" w:rsidRPr="006D1B7F" w:rsidRDefault="0014274F" w:rsidP="006D1B7F">
      <w:pPr>
        <w:pStyle w:val="JuQuot"/>
      </w:pPr>
      <w:r w:rsidRPr="006D1B7F">
        <w:t>(...) »</w:t>
      </w:r>
    </w:p>
    <w:p w:rsidR="006271A6"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24</w:t>
      </w:r>
      <w:r w:rsidRPr="006D1B7F">
        <w:fldChar w:fldCharType="end"/>
      </w:r>
      <w:r w:rsidRPr="006D1B7F">
        <w:t>.  </w:t>
      </w:r>
      <w:r w:rsidR="006271A6">
        <w:t xml:space="preserve">3713 sayılı Terörle Mücadele Kanunu, 5. maddesinde, </w:t>
      </w:r>
      <w:r w:rsidR="00343092">
        <w:t xml:space="preserve">aralarında TCK madde 314'ün de bulunduğu </w:t>
      </w:r>
      <w:r w:rsidR="006271A6">
        <w:t xml:space="preserve">madde 3 ve 4'te sayılan birtakım suçlar için TCK'da öngörülen cezaların yarı yarıya artırılmasını öngörmektedir. </w:t>
      </w:r>
    </w:p>
    <w:p w:rsidR="0014274F"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25</w:t>
      </w:r>
      <w:r w:rsidRPr="006D1B7F">
        <w:fldChar w:fldCharType="end"/>
      </w:r>
      <w:r w:rsidRPr="006D1B7F">
        <w:t>.  </w:t>
      </w:r>
      <w:r w:rsidR="005C47D6">
        <w:t xml:space="preserve">Söz konusu tarihte yürürlükte olan </w:t>
      </w:r>
      <w:r w:rsidR="00343092">
        <w:t>CMK'nın 100. maddesine göre,</w:t>
      </w:r>
      <w:r w:rsidR="005C47D6">
        <w:t xml:space="preserve"> </w:t>
      </w:r>
      <w:r w:rsidR="00343092" w:rsidRPr="00343092">
        <w:t>bir kişi, suç işlediğin</w:t>
      </w:r>
      <w:r w:rsidR="00343092">
        <w:t>e dair</w:t>
      </w:r>
      <w:r w:rsidR="00343092" w:rsidRPr="00343092">
        <w:t xml:space="preserve"> kuvvetl</w:t>
      </w:r>
      <w:r w:rsidR="00343092">
        <w:t>i şüphenin varlığını gösteren</w:t>
      </w:r>
      <w:r w:rsidR="00343092" w:rsidRPr="00343092">
        <w:t xml:space="preserve"> </w:t>
      </w:r>
      <w:r w:rsidR="00343092">
        <w:t xml:space="preserve">somut delillerin bulunması halinde </w:t>
      </w:r>
      <w:r w:rsidR="00164BC9">
        <w:t>tutuklanabilir</w:t>
      </w:r>
      <w:r w:rsidR="00343092" w:rsidRPr="00343092">
        <w:t xml:space="preserve">. </w:t>
      </w:r>
    </w:p>
    <w:p w:rsidR="0014274F"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26</w:t>
      </w:r>
      <w:r w:rsidRPr="006D1B7F">
        <w:fldChar w:fldCharType="end"/>
      </w:r>
      <w:r w:rsidRPr="006D1B7F">
        <w:t>.  </w:t>
      </w:r>
      <w:r w:rsidR="00343092">
        <w:t>CMK madde</w:t>
      </w:r>
      <w:r w:rsidRPr="006D1B7F">
        <w:t xml:space="preserve"> 141 § 1 a) </w:t>
      </w:r>
      <w:r w:rsidR="00343092">
        <w:t>ve</w:t>
      </w:r>
      <w:r w:rsidRPr="006D1B7F">
        <w:t xml:space="preserve"> d) </w:t>
      </w:r>
      <w:r w:rsidR="00343092">
        <w:t>şu şekildedir</w:t>
      </w:r>
      <w:r w:rsidRPr="006D1B7F">
        <w:t>:</w:t>
      </w:r>
    </w:p>
    <w:p w:rsidR="0014274F" w:rsidRPr="006D1B7F" w:rsidRDefault="0014274F" w:rsidP="006D1B7F">
      <w:pPr>
        <w:pStyle w:val="JuQuot"/>
      </w:pPr>
      <w:r w:rsidRPr="006D1B7F">
        <w:t>« </w:t>
      </w:r>
      <w:r w:rsidR="00C62C2D" w:rsidRPr="00C62C2D">
        <w:t xml:space="preserve"> Suç soruşturması veya kovuşturması sırasında;</w:t>
      </w:r>
      <w:r w:rsidRPr="006D1B7F">
        <w:t> </w:t>
      </w:r>
    </w:p>
    <w:p w:rsidR="0014274F" w:rsidRPr="006D1B7F" w:rsidRDefault="0014274F" w:rsidP="00C62C2D">
      <w:pPr>
        <w:pStyle w:val="JuQuot"/>
      </w:pPr>
      <w:r w:rsidRPr="006D1B7F">
        <w:t>a)  </w:t>
      </w:r>
      <w:r w:rsidR="00C62C2D">
        <w:t>Kanunlarda belirtilen koşullar dışında yakalanan, tutuklanan veya tutukluluğunun devamına karar verilen</w:t>
      </w:r>
      <w:r w:rsidRPr="006D1B7F">
        <w:t>;</w:t>
      </w:r>
    </w:p>
    <w:p w:rsidR="0014274F" w:rsidRPr="006D1B7F" w:rsidRDefault="0014274F" w:rsidP="006D1B7F">
      <w:pPr>
        <w:pStyle w:val="JuQuot"/>
      </w:pPr>
      <w:r w:rsidRPr="006D1B7F">
        <w:t>(...)</w:t>
      </w:r>
    </w:p>
    <w:p w:rsidR="00C62C2D" w:rsidRDefault="0014274F" w:rsidP="00C62C2D">
      <w:pPr>
        <w:pStyle w:val="JuQuot"/>
      </w:pPr>
      <w:r w:rsidRPr="006D1B7F">
        <w:lastRenderedPageBreak/>
        <w:t>d)  </w:t>
      </w:r>
      <w:r w:rsidR="00C62C2D">
        <w:t>Kanuna uygun olarak tutuklandığı hâlde makul sürede yargılama mercii huzuruna çıkarılmayan ve bu süre içinde hakkında hüküm verilmeyen,</w:t>
      </w:r>
      <w:r w:rsidRPr="006D1B7F">
        <w:t> </w:t>
      </w:r>
    </w:p>
    <w:p w:rsidR="0014274F" w:rsidRPr="006D1B7F" w:rsidRDefault="00C62C2D" w:rsidP="00C62C2D">
      <w:pPr>
        <w:pStyle w:val="JuQuot"/>
      </w:pPr>
      <w:r w:rsidRPr="00C62C2D">
        <w:t>Kişiler, maddî ve manevî her türlü zararlarını, Devletten isteyebilirler</w:t>
      </w:r>
      <w:r>
        <w:t xml:space="preserve">. </w:t>
      </w:r>
      <w:r w:rsidR="0014274F" w:rsidRPr="006D1B7F">
        <w:t>»</w:t>
      </w:r>
    </w:p>
    <w:p w:rsidR="0014274F"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27</w:t>
      </w:r>
      <w:r w:rsidRPr="006D1B7F">
        <w:fldChar w:fldCharType="end"/>
      </w:r>
      <w:r w:rsidRPr="006D1B7F">
        <w:t>.  </w:t>
      </w:r>
      <w:r w:rsidR="00C62C2D">
        <w:t xml:space="preserve">CMK madde </w:t>
      </w:r>
      <w:r w:rsidRPr="006D1B7F">
        <w:t xml:space="preserve">142 § 1 </w:t>
      </w:r>
      <w:r w:rsidR="00C62C2D">
        <w:t>aşağıdaki gibidir</w:t>
      </w:r>
      <w:r w:rsidRPr="006D1B7F">
        <w:t>:</w:t>
      </w:r>
    </w:p>
    <w:p w:rsidR="0014274F" w:rsidRPr="006D1B7F" w:rsidRDefault="0014274F" w:rsidP="00C62C2D">
      <w:pPr>
        <w:pStyle w:val="JuQuot"/>
      </w:pPr>
      <w:r w:rsidRPr="006D1B7F">
        <w:t>« </w:t>
      </w:r>
      <w:r w:rsidR="00C62C2D">
        <w:t>Karar veya hükümlerin kesinleştiğinin ilgilisine tebliğinden itibaren üç ay ve her hâlde karar veya hükümlerin kesinleşme tarihini izleyen bir yıl içinde tazminat isteminde bulunulabilir.</w:t>
      </w:r>
      <w:r w:rsidRPr="006D1B7F">
        <w:t> »</w:t>
      </w:r>
    </w:p>
    <w:p w:rsidR="0014274F" w:rsidRPr="006D1B7F" w:rsidRDefault="0014274F" w:rsidP="006D1B7F">
      <w:pPr>
        <w:pStyle w:val="JuPara"/>
        <w:rPr>
          <w:i/>
        </w:rPr>
      </w:pPr>
      <w:r w:rsidRPr="006D1B7F">
        <w:fldChar w:fldCharType="begin"/>
      </w:r>
      <w:r w:rsidRPr="006D1B7F">
        <w:instrText xml:space="preserve"> SEQ level0 \*arabic </w:instrText>
      </w:r>
      <w:r w:rsidRPr="006D1B7F">
        <w:fldChar w:fldCharType="separate"/>
      </w:r>
      <w:r w:rsidR="00F96E25">
        <w:rPr>
          <w:noProof/>
        </w:rPr>
        <w:t>28</w:t>
      </w:r>
      <w:r w:rsidRPr="006D1B7F">
        <w:fldChar w:fldCharType="end"/>
      </w:r>
      <w:r w:rsidRPr="006D1B7F">
        <w:t>.  </w:t>
      </w:r>
      <w:r w:rsidR="001455E4" w:rsidRPr="005D52B5">
        <w:t>Yargıtay</w:t>
      </w:r>
      <w:r w:rsidR="001455E4">
        <w:t>'ın uygulaması</w:t>
      </w:r>
      <w:r w:rsidR="001455E4" w:rsidRPr="005D52B5">
        <w:t>,</w:t>
      </w:r>
      <w:r w:rsidR="001455E4">
        <w:t xml:space="preserve"> aşırı uzun süreli tutuklu yargılanma sebebiyle</w:t>
      </w:r>
      <w:r w:rsidR="001455E4" w:rsidRPr="005D52B5">
        <w:t xml:space="preserve"> C</w:t>
      </w:r>
      <w:r w:rsidR="001455E4">
        <w:t>MK</w:t>
      </w:r>
      <w:r w:rsidR="001455E4" w:rsidRPr="005D52B5">
        <w:t xml:space="preserve"> 141. </w:t>
      </w:r>
      <w:r w:rsidR="001455E4">
        <w:t>m</w:t>
      </w:r>
      <w:r w:rsidR="001455E4" w:rsidRPr="005D52B5">
        <w:t>adde uyarınca</w:t>
      </w:r>
      <w:r w:rsidR="001455E4">
        <w:t xml:space="preserve"> tazminat talebinde</w:t>
      </w:r>
      <w:r w:rsidR="001455E4" w:rsidRPr="005D52B5">
        <w:t xml:space="preserve"> bulun</w:t>
      </w:r>
      <w:r w:rsidR="001455E4">
        <w:t>ulması ve bu talep hakkında bir karar alınması</w:t>
      </w:r>
      <w:r w:rsidR="001455E4" w:rsidRPr="005D52B5">
        <w:t xml:space="preserve"> için davanın esasına ilişkin nihai kararı bekleme</w:t>
      </w:r>
      <w:r w:rsidR="00C80F0E">
        <w:t>nin</w:t>
      </w:r>
      <w:r w:rsidR="001455E4" w:rsidRPr="005D52B5">
        <w:t xml:space="preserve"> gerekli olmadığı</w:t>
      </w:r>
      <w:r w:rsidR="001455E4">
        <w:t xml:space="preserve"> yönündedir</w:t>
      </w:r>
      <w:r w:rsidR="001455E4" w:rsidRPr="005D52B5">
        <w:t xml:space="preserve">. </w:t>
      </w:r>
      <w:r w:rsidRPr="006D1B7F">
        <w:t xml:space="preserve">(E. 2014/21585 – K. 2015/10868 </w:t>
      </w:r>
      <w:r w:rsidR="00C62C2D">
        <w:t>ve</w:t>
      </w:r>
      <w:r w:rsidRPr="006D1B7F">
        <w:t xml:space="preserve"> E. 2014/6167 – K. 2015/10867</w:t>
      </w:r>
      <w:r w:rsidR="00C62C2D">
        <w:t xml:space="preserve"> sayılı kararlar</w:t>
      </w:r>
      <w:r w:rsidRPr="006D1B7F">
        <w:t>).</w:t>
      </w:r>
    </w:p>
    <w:p w:rsidR="0014274F" w:rsidRPr="00C62C2D" w:rsidRDefault="00C62C2D" w:rsidP="006D1B7F">
      <w:pPr>
        <w:pStyle w:val="JuHHead"/>
        <w:keepNext w:val="0"/>
        <w:keepLines w:val="0"/>
        <w:numPr>
          <w:ilvl w:val="0"/>
          <w:numId w:val="1"/>
        </w:numPr>
        <w:rPr>
          <w:b/>
        </w:rPr>
      </w:pPr>
      <w:r w:rsidRPr="00C62C2D">
        <w:rPr>
          <w:b/>
          <w:caps w:val="0"/>
        </w:rPr>
        <w:t>HUKUKİ DEĞERLENDİRME</w:t>
      </w:r>
    </w:p>
    <w:p w:rsidR="0014274F" w:rsidRPr="006D1B7F" w:rsidRDefault="00D57BA7" w:rsidP="006D1B7F">
      <w:pPr>
        <w:pStyle w:val="JuHIRoman"/>
        <w:keepNext w:val="0"/>
        <w:keepLines w:val="0"/>
        <w:numPr>
          <w:ilvl w:val="1"/>
          <w:numId w:val="1"/>
        </w:numPr>
        <w:jc w:val="both"/>
        <w:rPr>
          <w:lang w:val="fr-FR"/>
        </w:rPr>
      </w:pPr>
      <w:r w:rsidRPr="006D1B7F">
        <w:rPr>
          <w:lang w:val="fr-FR"/>
        </w:rPr>
        <w:tab/>
      </w:r>
      <w:r w:rsidR="00C62C2D">
        <w:rPr>
          <w:lang w:val="fr-FR"/>
        </w:rPr>
        <w:t xml:space="preserve">SÖZLEŞME'NİN </w:t>
      </w:r>
      <w:r w:rsidR="0014274F" w:rsidRPr="006D1B7F">
        <w:rPr>
          <w:lang w:val="fr-FR"/>
        </w:rPr>
        <w:t xml:space="preserve">5 §§ 1 </w:t>
      </w:r>
      <w:r w:rsidR="00C62C2D">
        <w:rPr>
          <w:lang w:val="fr-FR"/>
        </w:rPr>
        <w:t>ve</w:t>
      </w:r>
      <w:r w:rsidR="0014274F" w:rsidRPr="006D1B7F">
        <w:rPr>
          <w:lang w:val="fr-FR"/>
        </w:rPr>
        <w:t xml:space="preserve"> 3</w:t>
      </w:r>
      <w:r w:rsidR="00C62C2D">
        <w:rPr>
          <w:lang w:val="fr-FR"/>
        </w:rPr>
        <w:t xml:space="preserve">. </w:t>
      </w:r>
      <w:r w:rsidR="0014274F" w:rsidRPr="006D1B7F">
        <w:rPr>
          <w:lang w:val="fr-FR"/>
        </w:rPr>
        <w:t xml:space="preserve"> </w:t>
      </w:r>
      <w:r w:rsidR="00F92E52">
        <w:rPr>
          <w:lang w:val="fr-FR"/>
        </w:rPr>
        <w:t>maddeSİNİN İHLAL EDİLDİĞİ İDDİASI HAKKINDA</w:t>
      </w:r>
    </w:p>
    <w:p w:rsidR="0014274F"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29</w:t>
      </w:r>
      <w:r w:rsidRPr="006D1B7F">
        <w:fldChar w:fldCharType="end"/>
      </w:r>
      <w:r w:rsidRPr="006D1B7F">
        <w:t>.  </w:t>
      </w:r>
      <w:r w:rsidR="000B3537" w:rsidRPr="000B3537">
        <w:t>Başvuran, cezai bir suç işlediğin</w:t>
      </w:r>
      <w:r w:rsidR="007B2E14">
        <w:t xml:space="preserve">den şüphelenmek için </w:t>
      </w:r>
      <w:r w:rsidR="00E22EA9">
        <w:t xml:space="preserve">makul </w:t>
      </w:r>
      <w:r w:rsidR="00F95104">
        <w:t>gerekçeler</w:t>
      </w:r>
      <w:r w:rsidR="007B2E14">
        <w:t xml:space="preserve"> </w:t>
      </w:r>
      <w:r w:rsidR="00E22EA9">
        <w:t xml:space="preserve">bulunduğu </w:t>
      </w:r>
      <w:r w:rsidR="000B3537" w:rsidRPr="000B3537">
        <w:t xml:space="preserve">ve </w:t>
      </w:r>
      <w:r w:rsidR="0052625E">
        <w:t>dolayısıyla</w:t>
      </w:r>
      <w:r w:rsidR="000B3537" w:rsidRPr="000B3537">
        <w:t xml:space="preserve"> </w:t>
      </w:r>
      <w:r w:rsidR="0052625E">
        <w:t>tutuklanmasının</w:t>
      </w:r>
      <w:r w:rsidR="000B3537" w:rsidRPr="000B3537">
        <w:t xml:space="preserve"> gere</w:t>
      </w:r>
      <w:r w:rsidR="0052625E">
        <w:t>kli</w:t>
      </w:r>
      <w:r w:rsidR="000B3537" w:rsidRPr="000B3537">
        <w:t xml:space="preserve"> olduğu sonucunu destekleyecek hiçbir </w:t>
      </w:r>
      <w:r w:rsidR="007B2E14">
        <w:t>delil</w:t>
      </w:r>
      <w:r w:rsidR="00E22EA9">
        <w:t>in bulunmadığını</w:t>
      </w:r>
      <w:r w:rsidR="000B3537" w:rsidRPr="000B3537">
        <w:t xml:space="preserve"> iddia etmiştir. Ayrıca, </w:t>
      </w:r>
      <w:r w:rsidR="007B2E14">
        <w:t xml:space="preserve">tutuklanmasını ve tutuklu yargılanmasını </w:t>
      </w:r>
      <w:r w:rsidR="000B3537" w:rsidRPr="000B3537">
        <w:t>emreden yargı kararlarının</w:t>
      </w:r>
      <w:r w:rsidR="007B2E14">
        <w:t xml:space="preserve"> </w:t>
      </w:r>
      <w:r w:rsidR="000B3537" w:rsidRPr="000B3537">
        <w:t>yeterince gerekçelendirilmediğini düşünmektedir.</w:t>
      </w:r>
      <w:r w:rsidR="007B2E14">
        <w:t xml:space="preserve"> </w:t>
      </w:r>
      <w:r w:rsidR="000B3537" w:rsidRPr="000B3537">
        <w:t xml:space="preserve">Bu bağlamda, Sözleşme'nin 5 §§ 1 ve 3. maddelerine </w:t>
      </w:r>
      <w:r w:rsidR="007B2E14">
        <w:t>dayanmaktadı</w:t>
      </w:r>
      <w:r w:rsidR="000B3537" w:rsidRPr="000B3537">
        <w:t xml:space="preserve">r. </w:t>
      </w:r>
      <w:r w:rsidR="00D55DB0">
        <w:t>Söz konusu maddenin i</w:t>
      </w:r>
      <w:r w:rsidR="000B3537" w:rsidRPr="000B3537">
        <w:t>lgili hükümler</w:t>
      </w:r>
      <w:r w:rsidR="00D55DB0">
        <w:t>i aşağıdaki gibidir</w:t>
      </w:r>
      <w:r w:rsidR="000B3537" w:rsidRPr="000B3537">
        <w:t>:</w:t>
      </w:r>
    </w:p>
    <w:p w:rsidR="0014274F" w:rsidRPr="006D1B7F" w:rsidRDefault="0014274F" w:rsidP="00D55DB0">
      <w:pPr>
        <w:pStyle w:val="JuQuot"/>
      </w:pPr>
      <w:r w:rsidRPr="006D1B7F">
        <w:t>« 1.  </w:t>
      </w:r>
      <w:r w:rsidR="00D55DB0">
        <w:t>Herkes özgürlük ve güvenlik hakkına sahiptir. Aşağıda belirtilen haller dışında ve yasanın öngördüğü usule uygun olmadan hiç kimse özgürlüğünden yoksun bırakılamaz:</w:t>
      </w:r>
    </w:p>
    <w:p w:rsidR="0014274F" w:rsidRPr="006D1B7F" w:rsidRDefault="0014274F" w:rsidP="006D1B7F">
      <w:pPr>
        <w:pStyle w:val="JuQuot"/>
      </w:pPr>
      <w:r w:rsidRPr="006D1B7F">
        <w:t>(...)</w:t>
      </w:r>
    </w:p>
    <w:p w:rsidR="0014274F" w:rsidRPr="006D1B7F" w:rsidRDefault="0014274F" w:rsidP="00D55DB0">
      <w:pPr>
        <w:pStyle w:val="JuQuot"/>
      </w:pPr>
      <w:r w:rsidRPr="006D1B7F">
        <w:t>c)  </w:t>
      </w:r>
      <w:r w:rsidR="00D55DB0">
        <w:t>Kişinin bir suç işlediğinden şüphelenmek için inandırıcı sebeplerin bulunduğu veya suç işlemesine ya da suçu işledikten sonra kaçmasına engel olma zorunluluğu kanaatini doğuran makul gerekçelerin varlığı halinde, yetkili adli merci önüne çıkarılmak üzere yakalanması ve tutulması;</w:t>
      </w:r>
    </w:p>
    <w:p w:rsidR="0014274F" w:rsidRPr="006D1B7F" w:rsidRDefault="0014274F" w:rsidP="006D1B7F">
      <w:pPr>
        <w:pStyle w:val="JuQuot"/>
      </w:pPr>
      <w:r w:rsidRPr="006D1B7F">
        <w:t>(...)</w:t>
      </w:r>
    </w:p>
    <w:p w:rsidR="0014274F" w:rsidRPr="006D1B7F" w:rsidRDefault="0014274F" w:rsidP="00D55DB0">
      <w:pPr>
        <w:pStyle w:val="JuQuot"/>
      </w:pPr>
      <w:r w:rsidRPr="006D1B7F">
        <w:t>3.  </w:t>
      </w:r>
      <w:r w:rsidR="00D55DB0">
        <w:t>İşbu maddenin 1.c fıkrasında öngörülen koşullar uyarınca yakalanan veya tutulan herkesin derhal bir yargıç veya yasayla adli görev yapmaya yetkili kılınmış sair bir kamu görevlisinin önüne çıkarılması zorunlu olup, bu kişi makul bir süre içinde yargılanma ya da yargılama süresince serbest bırakılma hakkına sahiptir. Salıverilme, ilgilinin duruşmada hazır bulunmasını sağlayacak bir teminat şartına bağlanabilir.</w:t>
      </w:r>
      <w:r w:rsidRPr="006D1B7F">
        <w:t> »</w:t>
      </w:r>
    </w:p>
    <w:p w:rsidR="0014274F"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30</w:t>
      </w:r>
      <w:r w:rsidRPr="006D1B7F">
        <w:fldChar w:fldCharType="end"/>
      </w:r>
      <w:r w:rsidRPr="006D1B7F">
        <w:t>.  </w:t>
      </w:r>
      <w:r w:rsidR="00D55DB0">
        <w:t xml:space="preserve">Hükümet, </w:t>
      </w:r>
      <w:r w:rsidR="00BC1F44">
        <w:t xml:space="preserve">Başvuran'ın iddiasına </w:t>
      </w:r>
      <w:r w:rsidR="005E626C">
        <w:t>karşı çıkmıştır</w:t>
      </w:r>
      <w:r w:rsidR="00BC1F44">
        <w:t>.</w:t>
      </w:r>
    </w:p>
    <w:p w:rsidR="0014274F" w:rsidRPr="006D1B7F" w:rsidRDefault="00F92E52" w:rsidP="006D1B7F">
      <w:pPr>
        <w:pStyle w:val="JuHA"/>
        <w:numPr>
          <w:ilvl w:val="2"/>
          <w:numId w:val="1"/>
        </w:numPr>
      </w:pPr>
      <w:r>
        <w:lastRenderedPageBreak/>
        <w:t>Kabul Edilebilirlik Hakkında</w:t>
      </w:r>
    </w:p>
    <w:p w:rsidR="0014274F"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31</w:t>
      </w:r>
      <w:r w:rsidRPr="006D1B7F">
        <w:fldChar w:fldCharType="end"/>
      </w:r>
      <w:r w:rsidRPr="006D1B7F">
        <w:t>.  </w:t>
      </w:r>
      <w:r w:rsidR="005E626C">
        <w:t xml:space="preserve">Hükümet, iç hukuk yollarının tüketilmediğini </w:t>
      </w:r>
      <w:r w:rsidR="000D1FC1">
        <w:t>ileri sürmüştür</w:t>
      </w:r>
      <w:r w:rsidR="005E626C">
        <w:t>.</w:t>
      </w:r>
      <w:r w:rsidR="000D1FC1">
        <w:t xml:space="preserve"> CMK'nın </w:t>
      </w:r>
      <w:r w:rsidR="000D1FC1" w:rsidRPr="006D1B7F">
        <w:t xml:space="preserve">141 § 1 a) </w:t>
      </w:r>
      <w:r w:rsidR="000D1FC1">
        <w:t>ve</w:t>
      </w:r>
      <w:r w:rsidR="000D1FC1" w:rsidRPr="006D1B7F">
        <w:t xml:space="preserve"> d) </w:t>
      </w:r>
      <w:r w:rsidR="000D1FC1">
        <w:t xml:space="preserve">maddesinin </w:t>
      </w:r>
      <w:r w:rsidR="00013C4E">
        <w:t>hukuk</w:t>
      </w:r>
      <w:r w:rsidR="000D1FC1">
        <w:t>a aykırı olarak tutuklanan veya haksız yere tutulan kişilerin tazminat almasına</w:t>
      </w:r>
      <w:r w:rsidR="00110CD7">
        <w:t xml:space="preserve"> izin verdiğini belirterek, Başvuran</w:t>
      </w:r>
      <w:r w:rsidR="005D52B5">
        <w:t>'ın,</w:t>
      </w:r>
      <w:r w:rsidR="00110CD7">
        <w:t xml:space="preserve"> tutuklu</w:t>
      </w:r>
      <w:r w:rsidR="00050E58">
        <w:t xml:space="preserve">luğunun </w:t>
      </w:r>
      <w:r w:rsidR="00110CD7">
        <w:t>ardından serbest bırakıldığ</w:t>
      </w:r>
      <w:r w:rsidR="005D52B5">
        <w:t>ından dolayı,</w:t>
      </w:r>
      <w:r w:rsidR="00050E58">
        <w:t xml:space="preserve"> </w:t>
      </w:r>
      <w:r w:rsidR="00110CD7">
        <w:t xml:space="preserve">bu hükümlere dayanarak tazminat davası açabileceğini ve açmış olması gerektiğini savunmuştur. </w:t>
      </w:r>
      <w:r w:rsidR="005D52B5" w:rsidRPr="005D52B5">
        <w:t>Bu bağlamda, Yargıtay'ın köklü içtihadına göre,</w:t>
      </w:r>
      <w:r w:rsidR="005D52B5">
        <w:t xml:space="preserve"> </w:t>
      </w:r>
      <w:r w:rsidR="00EB12D8">
        <w:t xml:space="preserve">aşırı </w:t>
      </w:r>
      <w:r w:rsidR="005D52B5">
        <w:t xml:space="preserve">uzun </w:t>
      </w:r>
      <w:r w:rsidR="00EB12D8">
        <w:t xml:space="preserve">süreli </w:t>
      </w:r>
      <w:r w:rsidR="005D52B5">
        <w:t>tutuklu yargılanma sebebiyle</w:t>
      </w:r>
      <w:r w:rsidR="005D52B5" w:rsidRPr="005D52B5">
        <w:t xml:space="preserve"> C</w:t>
      </w:r>
      <w:r w:rsidR="005D52B5">
        <w:t>MK</w:t>
      </w:r>
      <w:r w:rsidR="005D52B5" w:rsidRPr="005D52B5">
        <w:t xml:space="preserve"> 141. </w:t>
      </w:r>
      <w:r w:rsidR="005D52B5">
        <w:t>m</w:t>
      </w:r>
      <w:r w:rsidR="005D52B5" w:rsidRPr="005D52B5">
        <w:t>adde uyarınca</w:t>
      </w:r>
      <w:r w:rsidR="005D52B5">
        <w:t xml:space="preserve"> tazminat talebinde</w:t>
      </w:r>
      <w:r w:rsidR="005D52B5" w:rsidRPr="005D52B5">
        <w:t xml:space="preserve"> bulun</w:t>
      </w:r>
      <w:r w:rsidR="005D52B5">
        <w:t>ulması ve bu talep hakkında bir karar alınması</w:t>
      </w:r>
      <w:r w:rsidR="005D52B5" w:rsidRPr="005D52B5">
        <w:t xml:space="preserve"> için davanın esasına ilişkin nihai kararı beklemenin gerekli olmadığını belirtm</w:t>
      </w:r>
      <w:r w:rsidR="005D52B5">
        <w:t>iştir</w:t>
      </w:r>
      <w:r w:rsidR="005D52B5" w:rsidRPr="005D52B5">
        <w:t xml:space="preserve">. </w:t>
      </w:r>
    </w:p>
    <w:p w:rsidR="00EB12D8"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32</w:t>
      </w:r>
      <w:r w:rsidRPr="006D1B7F">
        <w:fldChar w:fldCharType="end"/>
      </w:r>
      <w:r w:rsidRPr="006D1B7F">
        <w:t>.  </w:t>
      </w:r>
      <w:r w:rsidR="00EB12D8">
        <w:t xml:space="preserve">Başvuran, CMK </w:t>
      </w:r>
      <w:r w:rsidR="00EB12D8" w:rsidRPr="006D1B7F">
        <w:t xml:space="preserve">141 § 1 a) </w:t>
      </w:r>
      <w:r w:rsidR="00EB12D8">
        <w:t>ve</w:t>
      </w:r>
      <w:r w:rsidR="00EB12D8" w:rsidRPr="006D1B7F">
        <w:t xml:space="preserve"> d)</w:t>
      </w:r>
      <w:r w:rsidR="00EB12D8">
        <w:t xml:space="preserve"> maddesine dayanarak tazminat talebinde bulunmasının mümkün olmadığını, zira CMK madde 142'ye göre </w:t>
      </w:r>
      <w:r w:rsidR="005645F7">
        <w:t xml:space="preserve">tazminat talebinin ancak nihai kararın tebliğinden itibaren üç ay içinde sunulabileceğini ileri sürmüştür. </w:t>
      </w:r>
    </w:p>
    <w:p w:rsidR="00D938D0"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33</w:t>
      </w:r>
      <w:r w:rsidRPr="006D1B7F">
        <w:fldChar w:fldCharType="end"/>
      </w:r>
      <w:r w:rsidRPr="006D1B7F">
        <w:t>.  </w:t>
      </w:r>
      <w:r w:rsidR="005645F7">
        <w:t xml:space="preserve">Mahkeme, benzer bir istisnayı </w:t>
      </w:r>
      <w:r w:rsidR="005645F7" w:rsidRPr="005645F7">
        <w:rPr>
          <w:i/>
        </w:rPr>
        <w:t>Lütfiye Zengin ve diğerleri v. Türkiye</w:t>
      </w:r>
      <w:r w:rsidR="005645F7">
        <w:t xml:space="preserve"> </w:t>
      </w:r>
      <w:r w:rsidR="005645F7" w:rsidRPr="006D1B7F">
        <w:t>(n</w:t>
      </w:r>
      <w:r w:rsidR="005645F7" w:rsidRPr="006D1B7F">
        <w:rPr>
          <w:vertAlign w:val="superscript"/>
        </w:rPr>
        <w:t>o</w:t>
      </w:r>
      <w:r w:rsidR="005645F7" w:rsidRPr="006D1B7F">
        <w:t> 36443/06</w:t>
      </w:r>
      <w:r w:rsidR="005645F7" w:rsidRPr="006D1B7F">
        <w:rPr>
          <w:snapToGrid w:val="0"/>
        </w:rPr>
        <w:t>, §§ 61</w:t>
      </w:r>
      <w:r w:rsidR="005645F7" w:rsidRPr="006D1B7F">
        <w:noBreakHyphen/>
      </w:r>
      <w:r w:rsidR="005645F7" w:rsidRPr="006D1B7F">
        <w:rPr>
          <w:snapToGrid w:val="0"/>
        </w:rPr>
        <w:t>68, 14 </w:t>
      </w:r>
      <w:r w:rsidR="005645F7">
        <w:rPr>
          <w:snapToGrid w:val="0"/>
        </w:rPr>
        <w:t xml:space="preserve">Nisan </w:t>
      </w:r>
      <w:r w:rsidR="005645F7" w:rsidRPr="006D1B7F">
        <w:rPr>
          <w:snapToGrid w:val="0"/>
        </w:rPr>
        <w:t>2015)</w:t>
      </w:r>
      <w:r w:rsidR="005645F7">
        <w:rPr>
          <w:snapToGrid w:val="0"/>
        </w:rPr>
        <w:t xml:space="preserve"> </w:t>
      </w:r>
      <w:r w:rsidR="005645F7">
        <w:t xml:space="preserve">kararında da incelediğini ve reddettiğini </w:t>
      </w:r>
      <w:r w:rsidR="005645F7" w:rsidRPr="005645F7">
        <w:t>hatırlatır</w:t>
      </w:r>
      <w:r w:rsidR="005645F7">
        <w:t>: B</w:t>
      </w:r>
      <w:r w:rsidR="005645F7" w:rsidRPr="005645F7">
        <w:t>u davada</w:t>
      </w:r>
      <w:r w:rsidR="009A1406">
        <w:t xml:space="preserve"> Mahkeme</w:t>
      </w:r>
      <w:r w:rsidR="005645F7" w:rsidRPr="005645F7">
        <w:t xml:space="preserve">, ulusal makamların söz konusu özgürlükten </w:t>
      </w:r>
      <w:r w:rsidR="00D938D0">
        <w:t xml:space="preserve">yoksun </w:t>
      </w:r>
      <w:r w:rsidR="00FA4CDE">
        <w:t>kılınma</w:t>
      </w:r>
      <w:r w:rsidR="00D938D0">
        <w:t>nın</w:t>
      </w:r>
      <w:r w:rsidR="005645F7" w:rsidRPr="005645F7">
        <w:t xml:space="preserve"> </w:t>
      </w:r>
      <w:r w:rsidR="009045FD">
        <w:t>kanuna aykırı</w:t>
      </w:r>
      <w:r w:rsidR="005645F7" w:rsidRPr="005645F7">
        <w:t xml:space="preserve"> veya </w:t>
      </w:r>
      <w:r w:rsidR="009045FD">
        <w:t>yasadışı</w:t>
      </w:r>
      <w:r w:rsidR="005645F7" w:rsidRPr="005645F7">
        <w:t xml:space="preserve"> ol</w:t>
      </w:r>
      <w:r w:rsidR="009A1406">
        <w:t>duğunu</w:t>
      </w:r>
      <w:r w:rsidR="005645F7" w:rsidRPr="005645F7">
        <w:t xml:space="preserve"> </w:t>
      </w:r>
      <w:r w:rsidR="009A1406">
        <w:t xml:space="preserve">yargılamanın hiçbir aşaması için </w:t>
      </w:r>
      <w:r w:rsidR="005645F7" w:rsidRPr="005645F7">
        <w:t>kabul etmedikleri gerçeğini dikkate almıştır.</w:t>
      </w:r>
      <w:r w:rsidR="005645F7">
        <w:t xml:space="preserve"> </w:t>
      </w:r>
      <w:r w:rsidR="009A1406">
        <w:t xml:space="preserve">Mahkeme CMK </w:t>
      </w:r>
      <w:r w:rsidR="009A1406" w:rsidRPr="006D1B7F">
        <w:t>141 § 1 d)</w:t>
      </w:r>
      <w:r w:rsidR="009A1406">
        <w:t xml:space="preserve"> </w:t>
      </w:r>
      <w:r w:rsidR="00D938D0">
        <w:t>maddesinde öngörülen iç hukuk yolunun s</w:t>
      </w:r>
      <w:r w:rsidR="00D938D0" w:rsidRPr="00D938D0">
        <w:t xml:space="preserve">adece özgürlükten yoksun </w:t>
      </w:r>
      <w:r w:rsidR="00FA4CDE">
        <w:t>bırakılma</w:t>
      </w:r>
      <w:r w:rsidR="00D938D0" w:rsidRPr="00D938D0">
        <w:t xml:space="preserve"> süresine itiraz etmeyi mümkün kıldığını,</w:t>
      </w:r>
      <w:r w:rsidR="00D938D0">
        <w:t xml:space="preserve"> oysa Sözleşme'nin </w:t>
      </w:r>
      <w:r w:rsidR="00D938D0" w:rsidRPr="006D1B7F">
        <w:t>5 § 3</w:t>
      </w:r>
      <w:r w:rsidR="00D938D0">
        <w:t xml:space="preserve"> maddesine dayana</w:t>
      </w:r>
      <w:r w:rsidR="00FA4CDE">
        <w:t>n</w:t>
      </w:r>
      <w:r w:rsidR="00D938D0">
        <w:t xml:space="preserve"> </w:t>
      </w:r>
      <w:r w:rsidR="00FA4CDE">
        <w:t>başvuranların</w:t>
      </w:r>
      <w:r w:rsidR="00D938D0">
        <w:t xml:space="preserve"> </w:t>
      </w:r>
      <w:r w:rsidR="00D938D0" w:rsidRPr="00D938D0">
        <w:t>sadece söz konusu tutuklu yargıla</w:t>
      </w:r>
      <w:r w:rsidR="00D938D0">
        <w:t>n</w:t>
      </w:r>
      <w:r w:rsidR="00D938D0" w:rsidRPr="00D938D0">
        <w:t>ma süresinin uzunluğundan şikâyetçi olmadı</w:t>
      </w:r>
      <w:r w:rsidR="00D938D0">
        <w:t>ğını</w:t>
      </w:r>
      <w:r w:rsidR="00AE7964">
        <w:t xml:space="preserve"> tespit etmiştir. </w:t>
      </w:r>
      <w:r w:rsidR="00AE7964" w:rsidRPr="00AE7964">
        <w:t>Diğer taraftan Mahkeme, Hükümet</w:t>
      </w:r>
      <w:r w:rsidR="00AE7964">
        <w:t>'</w:t>
      </w:r>
      <w:r w:rsidR="00AE7964" w:rsidRPr="00AE7964">
        <w:t xml:space="preserve">in </w:t>
      </w:r>
      <w:r w:rsidR="00B94F8E">
        <w:t>söz konusu</w:t>
      </w:r>
      <w:r w:rsidR="00AE7964" w:rsidRPr="00AE7964">
        <w:t xml:space="preserve"> davanınkilere benzer koşullarda, CMK’nın</w:t>
      </w:r>
      <w:r w:rsidR="00AE7964">
        <w:t xml:space="preserve"> </w:t>
      </w:r>
      <w:r w:rsidR="00AE7964" w:rsidRPr="00AE7964">
        <w:t xml:space="preserve">141 § 1 d) </w:t>
      </w:r>
      <w:r w:rsidR="00AE7964">
        <w:t>bendinde</w:t>
      </w:r>
      <w:r w:rsidR="00AE7964" w:rsidRPr="00AE7964">
        <w:t xml:space="preserve"> öngörülen bir başvuru yolunun başarılı olduğunu belirten herhangi bir iç hukuk kararı sunmadığını gözlemlem</w:t>
      </w:r>
      <w:r w:rsidR="00AE7964">
        <w:t>iştir.</w:t>
      </w:r>
      <w:r w:rsidR="001455E4" w:rsidRPr="001455E4">
        <w:t xml:space="preserve"> </w:t>
      </w:r>
      <w:r w:rsidR="00B94F8E">
        <w:t>İşbu</w:t>
      </w:r>
      <w:r w:rsidR="001455E4" w:rsidRPr="001455E4">
        <w:t xml:space="preserve"> davada, bu içtihattan ayrılmak için hiçbir neden bulmamaktadır. Sonuç olarak, Hükümet tarafından yapılan</w:t>
      </w:r>
      <w:r w:rsidR="001455E4">
        <w:t xml:space="preserve"> iç hukuk yollarının</w:t>
      </w:r>
      <w:r w:rsidR="001455E4" w:rsidRPr="001455E4">
        <w:t xml:space="preserve"> tüket</w:t>
      </w:r>
      <w:r w:rsidR="001455E4">
        <w:t>il</w:t>
      </w:r>
      <w:r w:rsidR="001455E4" w:rsidRPr="001455E4">
        <w:t>me</w:t>
      </w:r>
      <w:r w:rsidR="001455E4">
        <w:t>diği</w:t>
      </w:r>
      <w:r w:rsidR="001455E4" w:rsidRPr="001455E4">
        <w:t xml:space="preserve"> itirazının kabul edilemeyeceği sonucuna varılmıştır.</w:t>
      </w:r>
    </w:p>
    <w:p w:rsidR="0014274F"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34</w:t>
      </w:r>
      <w:r w:rsidRPr="006D1B7F">
        <w:fldChar w:fldCharType="end"/>
      </w:r>
      <w:r w:rsidRPr="006D1B7F">
        <w:t>.  </w:t>
      </w:r>
      <w:r w:rsidR="00743B64">
        <w:t xml:space="preserve">Mahkeme, </w:t>
      </w:r>
      <w:r w:rsidR="00C80F0E" w:rsidRPr="00C80F0E">
        <w:t>Başvuran</w:t>
      </w:r>
      <w:r w:rsidR="00C80F0E">
        <w:t>'</w:t>
      </w:r>
      <w:r w:rsidR="00C80F0E" w:rsidRPr="00C80F0E">
        <w:t xml:space="preserve">ın bu konudaki </w:t>
      </w:r>
      <w:r w:rsidR="00C80F0E">
        <w:t>iddialarını</w:t>
      </w:r>
      <w:r w:rsidR="00C80F0E" w:rsidRPr="00C80F0E">
        <w:t>n Sözleşme'nin 35</w:t>
      </w:r>
      <w:r w:rsidR="00C80F0E">
        <w:t xml:space="preserve"> </w:t>
      </w:r>
      <w:r w:rsidR="00C80F0E" w:rsidRPr="006D1B7F">
        <w:t>§ 3</w:t>
      </w:r>
      <w:r w:rsidR="00C80F0E">
        <w:t xml:space="preserve"> </w:t>
      </w:r>
      <w:r w:rsidR="00C80F0E" w:rsidRPr="00C80F0E">
        <w:t>maddesi anlamında açıkça dayanaktan yoksun olmadığını ve ayrıca başka herhangi bir kabul edilemezlik gerekçesi</w:t>
      </w:r>
      <w:r w:rsidR="00743B64">
        <w:t xml:space="preserve">nin bulunmadığını </w:t>
      </w:r>
      <w:r w:rsidR="00C80F0E">
        <w:t>tespit ede</w:t>
      </w:r>
      <w:r w:rsidR="00743B64">
        <w:t>rek</w:t>
      </w:r>
      <w:r w:rsidR="00C80F0E" w:rsidRPr="00C80F0E">
        <w:t xml:space="preserve">, </w:t>
      </w:r>
      <w:r w:rsidR="00743B64">
        <w:t xml:space="preserve">başvurunun </w:t>
      </w:r>
      <w:r w:rsidR="00C80F0E" w:rsidRPr="00C80F0E">
        <w:t>kabul</w:t>
      </w:r>
      <w:r w:rsidR="00C80F0E">
        <w:t xml:space="preserve"> </w:t>
      </w:r>
      <w:r w:rsidR="00C80F0E" w:rsidRPr="00C80F0E">
        <w:t>edilebilir olduğun</w:t>
      </w:r>
      <w:r w:rsidR="00743B64">
        <w:t>a karar vermiştir</w:t>
      </w:r>
      <w:r w:rsidR="00743B64" w:rsidRPr="00743B64">
        <w:t>.</w:t>
      </w:r>
    </w:p>
    <w:p w:rsidR="0014274F" w:rsidRPr="0044273C" w:rsidRDefault="00F92E52" w:rsidP="006D1B7F">
      <w:pPr>
        <w:pStyle w:val="JuHA"/>
        <w:numPr>
          <w:ilvl w:val="2"/>
          <w:numId w:val="1"/>
        </w:numPr>
      </w:pPr>
      <w:r w:rsidRPr="0044273C">
        <w:t>Esas Hakkında</w:t>
      </w:r>
    </w:p>
    <w:bookmarkStart w:id="4" w:name="cinqundebut"/>
    <w:p w:rsidR="0014274F"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35</w:t>
      </w:r>
      <w:r w:rsidRPr="006D1B7F">
        <w:fldChar w:fldCharType="end"/>
      </w:r>
      <w:bookmarkEnd w:id="4"/>
      <w:r w:rsidRPr="006D1B7F">
        <w:t>.  </w:t>
      </w:r>
      <w:r w:rsidR="00743B64">
        <w:t xml:space="preserve">Başvuran, </w:t>
      </w:r>
      <w:r w:rsidR="005B3246">
        <w:t xml:space="preserve">ulusal mahkemelerin, </w:t>
      </w:r>
      <w:r w:rsidR="00743B64">
        <w:t>özgürlüğünden yoksun bırakılmasın</w:t>
      </w:r>
      <w:r w:rsidR="005B3246">
        <w:t xml:space="preserve">a dayanak olarak </w:t>
      </w:r>
      <w:r w:rsidR="0044273C">
        <w:t xml:space="preserve">ilgili </w:t>
      </w:r>
      <w:r w:rsidR="005B3246">
        <w:t>h</w:t>
      </w:r>
      <w:r w:rsidR="00743B64">
        <w:t>erhangi bir gerekçe ileri sürmediğini ve özellikle,</w:t>
      </w:r>
      <w:r w:rsidR="005B3246">
        <w:t xml:space="preserve"> suç işlediğine</w:t>
      </w:r>
      <w:r w:rsidR="00E22EA9">
        <w:t xml:space="preserve"> ve tutuklanması gerektiğine</w:t>
      </w:r>
      <w:r w:rsidR="005B3246">
        <w:t xml:space="preserve"> </w:t>
      </w:r>
      <w:r w:rsidR="00741914">
        <w:t xml:space="preserve">dair </w:t>
      </w:r>
      <w:r w:rsidR="00E22EA9">
        <w:t xml:space="preserve">makul şüpheye sebebiyet veren </w:t>
      </w:r>
      <w:r w:rsidR="00743B64">
        <w:t xml:space="preserve">herhangi bir </w:t>
      </w:r>
      <w:r w:rsidR="006D433F">
        <w:t>delilden</w:t>
      </w:r>
      <w:r w:rsidR="00743B64">
        <w:t xml:space="preserve"> bahsetmediklerini ileri sürm</w:t>
      </w:r>
      <w:r w:rsidR="00A21068">
        <w:t>üştür</w:t>
      </w:r>
      <w:r w:rsidR="00743B64">
        <w:t xml:space="preserve">. </w:t>
      </w:r>
      <w:r w:rsidR="00743B64">
        <w:lastRenderedPageBreak/>
        <w:t xml:space="preserve">Ayrıca </w:t>
      </w:r>
      <w:r w:rsidR="005B3246">
        <w:t>tutuklu yargılanmasının</w:t>
      </w:r>
      <w:r w:rsidR="00743B64">
        <w:t xml:space="preserve"> aşırı uzun sürmesinden de şikayetçi</w:t>
      </w:r>
      <w:r w:rsidR="00A21068">
        <w:t xml:space="preserve"> olmuştur</w:t>
      </w:r>
      <w:r w:rsidR="005B3246">
        <w:t xml:space="preserve">. </w:t>
      </w:r>
      <w:r w:rsidR="00743B64">
        <w:t xml:space="preserve"> </w:t>
      </w:r>
    </w:p>
    <w:bookmarkStart w:id="5" w:name="thesedugouvernement"/>
    <w:p w:rsidR="006D433F" w:rsidRDefault="0014274F" w:rsidP="00A21068">
      <w:pPr>
        <w:pStyle w:val="JuPara"/>
      </w:pPr>
      <w:r w:rsidRPr="006D1B7F">
        <w:fldChar w:fldCharType="begin"/>
      </w:r>
      <w:r w:rsidRPr="006D1B7F">
        <w:instrText xml:space="preserve"> SEQ level0 \*arabic </w:instrText>
      </w:r>
      <w:r w:rsidRPr="006D1B7F">
        <w:fldChar w:fldCharType="separate"/>
      </w:r>
      <w:r w:rsidR="00F96E25">
        <w:rPr>
          <w:noProof/>
        </w:rPr>
        <w:t>36</w:t>
      </w:r>
      <w:r w:rsidRPr="006D1B7F">
        <w:fldChar w:fldCharType="end"/>
      </w:r>
      <w:bookmarkEnd w:id="5"/>
      <w:r w:rsidRPr="006D1B7F">
        <w:t>.  </w:t>
      </w:r>
      <w:r w:rsidR="006D433F" w:rsidRPr="006D433F">
        <w:t xml:space="preserve">Hükümet, Mahkeme'yi </w:t>
      </w:r>
      <w:r w:rsidR="00B94F8E">
        <w:t>işbu</w:t>
      </w:r>
      <w:r w:rsidR="006D433F" w:rsidRPr="006D433F">
        <w:t xml:space="preserve"> davada Sözleşme'nin 5 §§ 1 ve 3. maddesinin ihlal edilmediğine karar vermeye davet etm</w:t>
      </w:r>
      <w:r w:rsidR="00A21068">
        <w:t>iştir</w:t>
      </w:r>
      <w:r w:rsidRPr="006D1B7F">
        <w:t xml:space="preserve">. </w:t>
      </w:r>
      <w:r w:rsidR="00A21068" w:rsidRPr="00A21068">
        <w:t>Başvuran</w:t>
      </w:r>
      <w:r w:rsidR="00A21068">
        <w:t>'</w:t>
      </w:r>
      <w:r w:rsidR="00A21068" w:rsidRPr="00A21068">
        <w:t>ın, bir terör örgütü olan PKK</w:t>
      </w:r>
      <w:r w:rsidR="00A21068">
        <w:t>/KCK</w:t>
      </w:r>
      <w:r w:rsidR="00A21068" w:rsidRPr="00A21068">
        <w:t xml:space="preserve"> grubuna yönelik cezai soruşturmanın bir parçası olarak tutuklandığını, çünkü o örgütün </w:t>
      </w:r>
      <w:r w:rsidR="00A21068">
        <w:t>''</w:t>
      </w:r>
      <w:r w:rsidR="00A21068" w:rsidRPr="00A21068">
        <w:t>siyasi cephe</w:t>
      </w:r>
      <w:r w:rsidR="00A21068">
        <w:t>''</w:t>
      </w:r>
      <w:r w:rsidR="00A21068" w:rsidRPr="00A21068">
        <w:t>sinin liderlerinden biri olduğundan şüphelenildiğini ileri sürm</w:t>
      </w:r>
      <w:r w:rsidR="00A21068">
        <w:t>üştür</w:t>
      </w:r>
      <w:r w:rsidR="00A21068" w:rsidRPr="00A21068">
        <w:t>.</w:t>
      </w:r>
      <w:r w:rsidR="00A21068">
        <w:t xml:space="preserve"> Söz konusu suçun işlendiği</w:t>
      </w:r>
      <w:r w:rsidR="00E22EA9">
        <w:t xml:space="preserve">ne dair makul şüphenin </w:t>
      </w:r>
      <w:r w:rsidR="00A21068">
        <w:t>varlığının, cezai soruşturma sırasında toplanan delillerle objektif olarak kanıtlandığını savunmuştur. Şöyle ki: i) ilgilinin BDP siyaset akademisi açılış törenine ve ardından bu akademinin mezuniyet törenine katılması</w:t>
      </w:r>
      <w:r w:rsidR="00DC66C8">
        <w:t>;</w:t>
      </w:r>
      <w:r w:rsidR="00A21068">
        <w:t xml:space="preserve"> ii) tutuklanma anında yapılan üst araması sırasında el konulan belgeler (bkz. yukarıdaki 8. paragraf)</w:t>
      </w:r>
      <w:r w:rsidR="00DC66C8">
        <w:t>; ve iii) D.B.K.'nın ifadesi (bkz. yukarıdaki 11. paragraf). Hükümet bu unsurların, objektif bir gözlemciyi Ba</w:t>
      </w:r>
      <w:r w:rsidR="00DC66C8" w:rsidRPr="00DC66C8">
        <w:t>şvuran</w:t>
      </w:r>
      <w:r w:rsidR="00DC66C8">
        <w:t>'</w:t>
      </w:r>
      <w:r w:rsidR="00DC66C8" w:rsidRPr="00DC66C8">
        <w:t>ın söz konusu suçu işlediğin</w:t>
      </w:r>
      <w:r w:rsidR="00E22EA9">
        <w:t xml:space="preserve">e dair makul şüphenin </w:t>
      </w:r>
      <w:r w:rsidR="00DC66C8" w:rsidRPr="00DC66C8">
        <w:t>var</w:t>
      </w:r>
      <w:r w:rsidR="00DC66C8">
        <w:t xml:space="preserve"> olduğuna</w:t>
      </w:r>
      <w:r w:rsidR="00DC66C8" w:rsidRPr="00DC66C8">
        <w:t xml:space="preserve"> ikna edebilecek nitelikte </w:t>
      </w:r>
      <w:r w:rsidR="00DC66C8">
        <w:t>olduğu fikrindedir</w:t>
      </w:r>
      <w:r w:rsidR="00DC66C8" w:rsidRPr="00DC66C8">
        <w:t>. Son olarak</w:t>
      </w:r>
      <w:r w:rsidR="00E101F7">
        <w:t xml:space="preserve"> Hükümet</w:t>
      </w:r>
      <w:r w:rsidR="00DC66C8" w:rsidRPr="00DC66C8">
        <w:t xml:space="preserve">, </w:t>
      </w:r>
      <w:r w:rsidR="00E101F7">
        <w:t xml:space="preserve">tutuklu </w:t>
      </w:r>
      <w:r w:rsidR="00DC66C8" w:rsidRPr="00DC66C8">
        <w:t>yargıla</w:t>
      </w:r>
      <w:r w:rsidR="00E101F7">
        <w:t>n</w:t>
      </w:r>
      <w:r w:rsidR="00DC66C8" w:rsidRPr="00DC66C8">
        <w:t xml:space="preserve">ma ve </w:t>
      </w:r>
      <w:r w:rsidR="00E101F7">
        <w:t xml:space="preserve">tutukluluğun devamı </w:t>
      </w:r>
      <w:r w:rsidR="00DC66C8" w:rsidRPr="00DC66C8">
        <w:t>tedbir</w:t>
      </w:r>
      <w:r w:rsidR="00E101F7">
        <w:t>ler</w:t>
      </w:r>
      <w:r w:rsidR="00DC66C8" w:rsidRPr="00DC66C8">
        <w:t xml:space="preserve">inin ilgili ve yeterli gerekçelerle </w:t>
      </w:r>
      <w:r w:rsidR="00F06530">
        <w:t>destek</w:t>
      </w:r>
      <w:r w:rsidR="00DC66C8" w:rsidRPr="00DC66C8">
        <w:t>lendirildiğini ve bu tutukluluk süresinin Sözleşme'nin 5</w:t>
      </w:r>
      <w:r w:rsidR="00E101F7">
        <w:t xml:space="preserve"> </w:t>
      </w:r>
      <w:r w:rsidR="00E101F7" w:rsidRPr="006D1B7F">
        <w:t>§ 3</w:t>
      </w:r>
      <w:r w:rsidR="00DC66C8" w:rsidRPr="00DC66C8">
        <w:t xml:space="preserve"> maddesi </w:t>
      </w:r>
      <w:r w:rsidR="00E101F7">
        <w:t>bakımından</w:t>
      </w:r>
      <w:r w:rsidR="00DC66C8" w:rsidRPr="00DC66C8">
        <w:t xml:space="preserve"> aşırı </w:t>
      </w:r>
      <w:r w:rsidR="00E101F7">
        <w:t xml:space="preserve">uzun </w:t>
      </w:r>
      <w:r w:rsidR="00DC66C8" w:rsidRPr="00DC66C8">
        <w:t>olmadığını ileri sürm</w:t>
      </w:r>
      <w:r w:rsidR="00DC66C8">
        <w:t>üştür</w:t>
      </w:r>
      <w:r w:rsidR="00DC66C8" w:rsidRPr="00DC66C8">
        <w:t>.</w:t>
      </w:r>
    </w:p>
    <w:p w:rsidR="0014274F" w:rsidRPr="00AE7964"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37</w:t>
      </w:r>
      <w:r w:rsidRPr="006D1B7F">
        <w:fldChar w:fldCharType="end"/>
      </w:r>
      <w:r w:rsidRPr="006D1B7F">
        <w:t>.  </w:t>
      </w:r>
      <w:r w:rsidR="00741914" w:rsidRPr="00741914">
        <w:t xml:space="preserve">Mahkeme, Sözleşme’nin 5. maddesinin 1. fıkrasının c) bendinin, bir kimsenin tutuklanmasına ancak suç işlediğine dair </w:t>
      </w:r>
      <w:r w:rsidR="00E22EA9">
        <w:t>makul şüphenin</w:t>
      </w:r>
      <w:r w:rsidR="00741914" w:rsidRPr="00741914">
        <w:t xml:space="preserve"> bulunması durumund</w:t>
      </w:r>
      <w:r w:rsidR="0044273C">
        <w:t xml:space="preserve">a, </w:t>
      </w:r>
      <w:r w:rsidR="00741914" w:rsidRPr="00741914">
        <w:t xml:space="preserve">yetkili adli bir mercii önüne çıkarılması amacıyla başlatılmış bir ceza davası kapsamında izin verdiğini </w:t>
      </w:r>
      <w:r w:rsidR="00741914">
        <w:t>hatırl</w:t>
      </w:r>
      <w:r w:rsidR="008068D3">
        <w:t>atı</w:t>
      </w:r>
      <w:r w:rsidR="00741914">
        <w:t xml:space="preserve">r. </w:t>
      </w:r>
      <w:r w:rsidRPr="006D1B7F">
        <w:t>(</w:t>
      </w:r>
      <w:r w:rsidRPr="006D1B7F">
        <w:rPr>
          <w:i/>
          <w:iCs/>
        </w:rPr>
        <w:t xml:space="preserve">Mehmet Hasan Altan </w:t>
      </w:r>
      <w:r w:rsidR="00E101F7">
        <w:rPr>
          <w:i/>
          <w:iCs/>
        </w:rPr>
        <w:t>v</w:t>
      </w:r>
      <w:r w:rsidRPr="006D1B7F">
        <w:rPr>
          <w:i/>
          <w:iCs/>
        </w:rPr>
        <w:t>. T</w:t>
      </w:r>
      <w:r w:rsidR="00E101F7">
        <w:rPr>
          <w:i/>
          <w:iCs/>
        </w:rPr>
        <w:t>ürkiye</w:t>
      </w:r>
      <w:r w:rsidRPr="006D1B7F">
        <w:rPr>
          <w:lang w:eastAsia="en-GB"/>
        </w:rPr>
        <w:t xml:space="preserve">, </w:t>
      </w:r>
      <w:r w:rsidRPr="006D1B7F">
        <w:t>n</w:t>
      </w:r>
      <w:r w:rsidRPr="006D1B7F">
        <w:rPr>
          <w:vertAlign w:val="superscript"/>
        </w:rPr>
        <w:t>o</w:t>
      </w:r>
      <w:r w:rsidRPr="006D1B7F">
        <w:t> 13237/17</w:t>
      </w:r>
      <w:r w:rsidRPr="006D1B7F">
        <w:rPr>
          <w:lang w:eastAsia="en-GB"/>
        </w:rPr>
        <w:t xml:space="preserve">, </w:t>
      </w:r>
      <w:r w:rsidRPr="006D1B7F">
        <w:t>§ 124, 20 </w:t>
      </w:r>
      <w:r w:rsidR="00E101F7">
        <w:t>Mart</w:t>
      </w:r>
      <w:r w:rsidRPr="006D1B7F">
        <w:t xml:space="preserve"> 2018).</w:t>
      </w:r>
    </w:p>
    <w:p w:rsidR="0014274F"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38</w:t>
      </w:r>
      <w:r w:rsidRPr="006D1B7F">
        <w:fldChar w:fldCharType="end"/>
      </w:r>
      <w:r w:rsidRPr="006D1B7F">
        <w:t>.  </w:t>
      </w:r>
      <w:r w:rsidR="00741914">
        <w:t xml:space="preserve">Bir tutuklamanın madde </w:t>
      </w:r>
      <w:r w:rsidR="00741914" w:rsidRPr="006D1B7F">
        <w:t>5 § 1 c)</w:t>
      </w:r>
      <w:r w:rsidR="00741914">
        <w:t xml:space="preserve"> anlamında makul gerekçelere dayanıyor olması için </w:t>
      </w:r>
      <w:r w:rsidR="00741914" w:rsidRPr="00741914">
        <w:t>soruşturma makamlarının</w:t>
      </w:r>
      <w:r w:rsidR="00C90C0B">
        <w:t>,</w:t>
      </w:r>
      <w:r w:rsidR="00741914" w:rsidRPr="00741914">
        <w:t xml:space="preserve"> </w:t>
      </w:r>
      <w:r w:rsidR="00741914">
        <w:t>tutuklama anında veya gözaltı sırasında</w:t>
      </w:r>
      <w:r w:rsidR="00F06530">
        <w:t>,</w:t>
      </w:r>
      <w:r w:rsidR="00C90C0B">
        <w:t xml:space="preserve"> </w:t>
      </w:r>
      <w:r w:rsidR="00741914" w:rsidRPr="00741914">
        <w:t>suç duyurusunda bulun</w:t>
      </w:r>
      <w:r w:rsidR="00C90C0B">
        <w:t>abilme</w:t>
      </w:r>
      <w:r w:rsidR="00741914" w:rsidRPr="00741914">
        <w:t>k için yeterli delil toplamış olması şart değildir.</w:t>
      </w:r>
      <w:r w:rsidRPr="006D1B7F">
        <w:t xml:space="preserve"> (</w:t>
      </w:r>
      <w:r w:rsidRPr="006D1B7F">
        <w:rPr>
          <w:i/>
        </w:rPr>
        <w:t xml:space="preserve">Brogan </w:t>
      </w:r>
      <w:r w:rsidR="00741914">
        <w:rPr>
          <w:i/>
        </w:rPr>
        <w:t>ve diğerleri</w:t>
      </w:r>
      <w:r w:rsidRPr="006D1B7F">
        <w:rPr>
          <w:i/>
        </w:rPr>
        <w:t xml:space="preserve"> </w:t>
      </w:r>
      <w:r w:rsidR="00741914">
        <w:rPr>
          <w:i/>
        </w:rPr>
        <w:t>v</w:t>
      </w:r>
      <w:r w:rsidRPr="006D1B7F">
        <w:rPr>
          <w:i/>
        </w:rPr>
        <w:t>. </w:t>
      </w:r>
      <w:r w:rsidR="00741914">
        <w:rPr>
          <w:i/>
        </w:rPr>
        <w:t>Birleşik Krallık</w:t>
      </w:r>
      <w:r w:rsidRPr="006D1B7F">
        <w:t>, 29 </w:t>
      </w:r>
      <w:r w:rsidR="00741914">
        <w:t>Kasım</w:t>
      </w:r>
      <w:r w:rsidRPr="006D1B7F">
        <w:t xml:space="preserve"> 1988, § 53, s</w:t>
      </w:r>
      <w:r w:rsidR="00741914">
        <w:t>eri</w:t>
      </w:r>
      <w:r w:rsidRPr="006D1B7F">
        <w:t> A nº 145</w:t>
      </w:r>
      <w:r w:rsidRPr="006D1B7F">
        <w:noBreakHyphen/>
        <w:t xml:space="preserve">B). </w:t>
      </w:r>
      <w:r w:rsidR="00C90C0B" w:rsidRPr="00C90C0B">
        <w:t>Tutuklu</w:t>
      </w:r>
      <w:r w:rsidR="00A17893">
        <w:t xml:space="preserve">ya suç isnat </w:t>
      </w:r>
      <w:r w:rsidR="00C90C0B">
        <w:t>edilmesi</w:t>
      </w:r>
      <w:r w:rsidR="00C90C0B" w:rsidRPr="00C90C0B">
        <w:t xml:space="preserve"> veya yargıl</w:t>
      </w:r>
      <w:r w:rsidR="00C90C0B">
        <w:t xml:space="preserve">anmaya gönderilmesi </w:t>
      </w:r>
      <w:r w:rsidR="00C90C0B" w:rsidRPr="00C90C0B">
        <w:t>d</w:t>
      </w:r>
      <w:r w:rsidR="00C90C0B">
        <w:t>e</w:t>
      </w:r>
      <w:r w:rsidR="00C90C0B" w:rsidRPr="00C90C0B">
        <w:t xml:space="preserve"> zorunlu değildir.</w:t>
      </w:r>
      <w:r w:rsidR="00C90C0B">
        <w:t xml:space="preserve"> </w:t>
      </w:r>
      <w:r w:rsidR="00C90C0B" w:rsidRPr="00C90C0B">
        <w:t>Sorgula</w:t>
      </w:r>
      <w:r w:rsidR="00C90C0B">
        <w:t>ma</w:t>
      </w:r>
      <w:r w:rsidR="00C90C0B" w:rsidRPr="00C90C0B">
        <w:t xml:space="preserve"> </w:t>
      </w:r>
      <w:r w:rsidR="00C90C0B">
        <w:t>amacıyla</w:t>
      </w:r>
      <w:r w:rsidR="00C90C0B" w:rsidRPr="00C90C0B">
        <w:t xml:space="preserve"> </w:t>
      </w:r>
      <w:r w:rsidR="00C90C0B">
        <w:t>yapılan</w:t>
      </w:r>
      <w:r w:rsidR="00C90C0B" w:rsidRPr="00C90C0B">
        <w:t xml:space="preserve"> </w:t>
      </w:r>
      <w:r w:rsidR="00C90C0B">
        <w:t>tutuklama</w:t>
      </w:r>
      <w:r w:rsidR="00C90C0B" w:rsidRPr="00C90C0B">
        <w:t>, tutuklamaya yol açan şüpheleri teyit ederek veya ortadan kaldırarak cezai soruşturmayı tamamlamayı amaçlamaktadır.</w:t>
      </w:r>
      <w:r w:rsidR="00C90C0B">
        <w:t xml:space="preserve"> </w:t>
      </w:r>
      <w:r w:rsidR="00C90C0B" w:rsidRPr="00F06530">
        <w:t>Dolayısıyla, şüpheye yol açabilecek olgular, cezai soruşturma prosedürünün bir sonraki aşamasında ortaya çıkan bir mahkumiyeti haklı çıkarmak ve hatta suç</w:t>
      </w:r>
      <w:r w:rsidR="00A17893" w:rsidRPr="00F06530">
        <w:t xml:space="preserve"> isnat edilmesi</w:t>
      </w:r>
      <w:r w:rsidR="000863D7" w:rsidRPr="00F06530">
        <w:t xml:space="preserve"> </w:t>
      </w:r>
      <w:r w:rsidR="00C90C0B" w:rsidRPr="00F06530">
        <w:t>için gerekli olanlarla</w:t>
      </w:r>
      <w:r w:rsidR="0092292C" w:rsidRPr="00F06530">
        <w:t xml:space="preserve"> eş </w:t>
      </w:r>
      <w:r w:rsidR="00C90C0B" w:rsidRPr="00F06530">
        <w:t>değildir.</w:t>
      </w:r>
      <w:r w:rsidRPr="006D1B7F">
        <w:t xml:space="preserve"> (</w:t>
      </w:r>
      <w:r w:rsidRPr="006D1B7F">
        <w:rPr>
          <w:i/>
        </w:rPr>
        <w:t xml:space="preserve">Murray </w:t>
      </w:r>
      <w:r w:rsidR="00C90C0B">
        <w:rPr>
          <w:i/>
        </w:rPr>
        <w:t>v. Birleşik Krallık</w:t>
      </w:r>
      <w:r w:rsidRPr="006D1B7F">
        <w:t>, 28 </w:t>
      </w:r>
      <w:r w:rsidR="00C90C0B">
        <w:t>Ekim</w:t>
      </w:r>
      <w:r w:rsidRPr="006D1B7F">
        <w:t xml:space="preserve"> 1994, § 55, s</w:t>
      </w:r>
      <w:r w:rsidR="00C90C0B">
        <w:t>eri</w:t>
      </w:r>
      <w:r w:rsidRPr="006D1B7F">
        <w:t> A nº 300</w:t>
      </w:r>
      <w:r w:rsidRPr="006D1B7F">
        <w:noBreakHyphen/>
        <w:t>A).</w:t>
      </w:r>
    </w:p>
    <w:p w:rsidR="0014274F" w:rsidRPr="00BE67E2" w:rsidRDefault="0014274F" w:rsidP="00920B99">
      <w:pPr>
        <w:pStyle w:val="JuPara"/>
      </w:pPr>
      <w:r w:rsidRPr="006D1B7F">
        <w:fldChar w:fldCharType="begin"/>
      </w:r>
      <w:r w:rsidRPr="006D1B7F">
        <w:instrText xml:space="preserve"> SEQ level0 \*arabic </w:instrText>
      </w:r>
      <w:r w:rsidRPr="006D1B7F">
        <w:fldChar w:fldCharType="separate"/>
      </w:r>
      <w:r w:rsidR="00F96E25">
        <w:rPr>
          <w:noProof/>
        </w:rPr>
        <w:t>39</w:t>
      </w:r>
      <w:r w:rsidRPr="006D1B7F">
        <w:fldChar w:fldCharType="end"/>
      </w:r>
      <w:r w:rsidRPr="006D1B7F">
        <w:t>.  </w:t>
      </w:r>
      <w:r w:rsidR="00BE67E2" w:rsidRPr="00BE67E2">
        <w:t>Bununla birlikte, özgürlükten yoksun bırakmanın dayandırılması gereken şüphenin "</w:t>
      </w:r>
      <w:r w:rsidR="00E22EA9">
        <w:t>makullüğü</w:t>
      </w:r>
      <w:r w:rsidR="00BE67E2" w:rsidRPr="00BE67E2">
        <w:t xml:space="preserve">", Sözleşme'nin 5 § 1 (c) maddesinin sağladığı </w:t>
      </w:r>
      <w:r w:rsidR="00E22EA9">
        <w:t>güvencenin</w:t>
      </w:r>
      <w:r w:rsidR="00BE67E2" w:rsidRPr="00BE67E2">
        <w:t xml:space="preserve"> temel bir unsurunu oluşturmaktadır.</w:t>
      </w:r>
      <w:r w:rsidR="00BE67E2">
        <w:t xml:space="preserve"> İyi niyetli</w:t>
      </w:r>
      <w:r w:rsidR="00E22EA9">
        <w:t xml:space="preserve"> bir şekilde</w:t>
      </w:r>
      <w:r w:rsidR="00BE67E2">
        <w:t xml:space="preserve"> şüphe </w:t>
      </w:r>
      <w:r w:rsidR="00E22EA9">
        <w:t xml:space="preserve">duyulması </w:t>
      </w:r>
      <w:r w:rsidR="00BE67E2">
        <w:t xml:space="preserve">yeterli değildir. </w:t>
      </w:r>
      <w:r w:rsidR="00BE67E2" w:rsidRPr="00BE67E2">
        <w:t>"</w:t>
      </w:r>
      <w:r w:rsidR="00E22EA9">
        <w:t>Makul şüphe</w:t>
      </w:r>
      <w:r w:rsidR="00BE67E2" w:rsidRPr="00BE67E2">
        <w:t xml:space="preserve">" ifadesi, </w:t>
      </w:r>
      <w:r w:rsidR="00E22EA9" w:rsidRPr="00E22EA9">
        <w:t>objektif bir gözlemciyi ilgili kişinin suç işlemiş olabileceği konusunda ikna edecek olgu veya bilgilerin bulunması anlamına gelmektedir.</w:t>
      </w:r>
      <w:r w:rsidR="00E22EA9">
        <w:t xml:space="preserve"> </w:t>
      </w:r>
      <w:r w:rsidR="00BE67E2">
        <w:t>''</w:t>
      </w:r>
      <w:r w:rsidR="00E22EA9">
        <w:t>Makul</w:t>
      </w:r>
      <w:r w:rsidR="00BE67E2">
        <w:t>'' olarak kabul edilebilecek nedenler, koşulların tamamına bağlıdır.</w:t>
      </w:r>
      <w:r w:rsidRPr="006D1B7F">
        <w:t xml:space="preserve"> (</w:t>
      </w:r>
      <w:r w:rsidRPr="006D1B7F">
        <w:rPr>
          <w:i/>
        </w:rPr>
        <w:t xml:space="preserve">Fox, Campbell </w:t>
      </w:r>
      <w:r w:rsidR="00BE67E2">
        <w:rPr>
          <w:i/>
        </w:rPr>
        <w:t>ve</w:t>
      </w:r>
      <w:r w:rsidRPr="006D1B7F">
        <w:rPr>
          <w:i/>
        </w:rPr>
        <w:t xml:space="preserve"> Hartley </w:t>
      </w:r>
      <w:r w:rsidR="00BE67E2">
        <w:rPr>
          <w:i/>
        </w:rPr>
        <w:t>v</w:t>
      </w:r>
      <w:r w:rsidRPr="006D1B7F">
        <w:rPr>
          <w:i/>
        </w:rPr>
        <w:t>. </w:t>
      </w:r>
      <w:r w:rsidR="00BE67E2">
        <w:rPr>
          <w:i/>
        </w:rPr>
        <w:t>Birleşik Krallık</w:t>
      </w:r>
      <w:r w:rsidRPr="006D1B7F">
        <w:t>, 30 </w:t>
      </w:r>
      <w:r w:rsidR="00BE67E2">
        <w:t>Ağustos</w:t>
      </w:r>
      <w:r w:rsidRPr="006D1B7F">
        <w:t xml:space="preserve"> 1990, § 32, s</w:t>
      </w:r>
      <w:r w:rsidR="00BE67E2">
        <w:t>eri</w:t>
      </w:r>
      <w:r w:rsidRPr="006D1B7F">
        <w:t> A nº 182</w:t>
      </w:r>
      <w:r w:rsidR="00BE67E2">
        <w:t xml:space="preserve"> ; ayrıca bkz. </w:t>
      </w:r>
      <w:r w:rsidRPr="006D1B7F">
        <w:rPr>
          <w:i/>
        </w:rPr>
        <w:t xml:space="preserve">Ilgar Mammadov </w:t>
      </w:r>
      <w:r w:rsidR="00BE67E2">
        <w:rPr>
          <w:i/>
        </w:rPr>
        <w:t>v</w:t>
      </w:r>
      <w:r w:rsidRPr="006D1B7F">
        <w:rPr>
          <w:i/>
        </w:rPr>
        <w:t>. Azer</w:t>
      </w:r>
      <w:r w:rsidR="00BE67E2">
        <w:rPr>
          <w:i/>
        </w:rPr>
        <w:t>bayca</w:t>
      </w:r>
      <w:r w:rsidRPr="006D1B7F">
        <w:rPr>
          <w:i/>
        </w:rPr>
        <w:t>n</w:t>
      </w:r>
      <w:r w:rsidRPr="006D1B7F">
        <w:t>, n</w:t>
      </w:r>
      <w:r w:rsidRPr="006D1B7F">
        <w:rPr>
          <w:vertAlign w:val="superscript"/>
        </w:rPr>
        <w:t>o</w:t>
      </w:r>
      <w:r w:rsidRPr="006D1B7F">
        <w:rPr>
          <w:snapToGrid w:val="0"/>
        </w:rPr>
        <w:t> </w:t>
      </w:r>
      <w:r w:rsidRPr="006D1B7F">
        <w:t>15172/13, § 88, 22 </w:t>
      </w:r>
      <w:r w:rsidR="00BE67E2">
        <w:t>Mayıs</w:t>
      </w:r>
      <w:r w:rsidRPr="006D1B7F">
        <w:t xml:space="preserve"> 2014, </w:t>
      </w:r>
      <w:r w:rsidRPr="006D1B7F">
        <w:rPr>
          <w:i/>
        </w:rPr>
        <w:lastRenderedPageBreak/>
        <w:t>Rasul Jafarov</w:t>
      </w:r>
      <w:r w:rsidRPr="006D1B7F">
        <w:t xml:space="preserve"> </w:t>
      </w:r>
      <w:r w:rsidR="00BE67E2">
        <w:rPr>
          <w:i/>
        </w:rPr>
        <w:t>v</w:t>
      </w:r>
      <w:r w:rsidRPr="006D1B7F">
        <w:rPr>
          <w:i/>
          <w:lang w:val="it-IT"/>
        </w:rPr>
        <w:t>. </w:t>
      </w:r>
      <w:r w:rsidRPr="006D1B7F">
        <w:rPr>
          <w:i/>
        </w:rPr>
        <w:t>Azerba</w:t>
      </w:r>
      <w:r w:rsidR="00BE67E2">
        <w:rPr>
          <w:i/>
        </w:rPr>
        <w:t>yca</w:t>
      </w:r>
      <w:r w:rsidRPr="006D1B7F">
        <w:rPr>
          <w:i/>
        </w:rPr>
        <w:t>n</w:t>
      </w:r>
      <w:r w:rsidRPr="006D1B7F">
        <w:t>, n</w:t>
      </w:r>
      <w:r w:rsidRPr="006D1B7F">
        <w:rPr>
          <w:vertAlign w:val="superscript"/>
        </w:rPr>
        <w:t>o</w:t>
      </w:r>
      <w:r w:rsidRPr="006D1B7F">
        <w:t> 69981/14, §§</w:t>
      </w:r>
      <w:r w:rsidRPr="006D1B7F">
        <w:rPr>
          <w:snapToGrid w:val="0"/>
        </w:rPr>
        <w:t> </w:t>
      </w:r>
      <w:r w:rsidRPr="006D1B7F">
        <w:t>117</w:t>
      </w:r>
      <w:r w:rsidRPr="006D1B7F">
        <w:noBreakHyphen/>
        <w:t>118, 17</w:t>
      </w:r>
      <w:r w:rsidRPr="006D1B7F">
        <w:rPr>
          <w:snapToGrid w:val="0"/>
        </w:rPr>
        <w:t> </w:t>
      </w:r>
      <w:r w:rsidR="00BE67E2">
        <w:t>Mart</w:t>
      </w:r>
      <w:r w:rsidRPr="006D1B7F">
        <w:t xml:space="preserve"> 2016, </w:t>
      </w:r>
      <w:r w:rsidR="00BE67E2">
        <w:rPr>
          <w:snapToGrid w:val="0"/>
        </w:rPr>
        <w:t>ve</w:t>
      </w:r>
      <w:r w:rsidRPr="006D1B7F">
        <w:rPr>
          <w:snapToGrid w:val="0"/>
        </w:rPr>
        <w:t xml:space="preserve"> </w:t>
      </w:r>
      <w:r w:rsidRPr="006D1B7F">
        <w:rPr>
          <w:i/>
        </w:rPr>
        <w:t xml:space="preserve">Şahin Alpay </w:t>
      </w:r>
      <w:r w:rsidR="00BE67E2">
        <w:rPr>
          <w:i/>
        </w:rPr>
        <w:t>v</w:t>
      </w:r>
      <w:r w:rsidRPr="006D1B7F">
        <w:rPr>
          <w:i/>
        </w:rPr>
        <w:t>.</w:t>
      </w:r>
      <w:r w:rsidRPr="006D1B7F">
        <w:rPr>
          <w:i/>
          <w:iCs/>
        </w:rPr>
        <w:t> </w:t>
      </w:r>
      <w:r w:rsidRPr="006D1B7F">
        <w:rPr>
          <w:i/>
        </w:rPr>
        <w:t>T</w:t>
      </w:r>
      <w:r w:rsidR="00BE67E2">
        <w:rPr>
          <w:i/>
        </w:rPr>
        <w:t>ürkiye</w:t>
      </w:r>
      <w:r w:rsidRPr="006D1B7F">
        <w:t>, n</w:t>
      </w:r>
      <w:r w:rsidRPr="006D1B7F">
        <w:rPr>
          <w:vertAlign w:val="superscript"/>
        </w:rPr>
        <w:t>o</w:t>
      </w:r>
      <w:r w:rsidRPr="006D1B7F">
        <w:t> 16538/17, § 103, 20 </w:t>
      </w:r>
      <w:r w:rsidR="00BE67E2">
        <w:t>Mart</w:t>
      </w:r>
      <w:r w:rsidRPr="006D1B7F">
        <w:t xml:space="preserve"> 2018). </w:t>
      </w:r>
      <w:r w:rsidR="00E22EA9">
        <w:t>Dolayısıyla</w:t>
      </w:r>
      <w:r w:rsidR="00920B99">
        <w:t>, şüphe</w:t>
      </w:r>
      <w:r w:rsidR="00E22EA9">
        <w:t>ni</w:t>
      </w:r>
      <w:r w:rsidR="00920B99">
        <w:t>n "</w:t>
      </w:r>
      <w:r w:rsidR="00E22EA9">
        <w:t>makullüğü</w:t>
      </w:r>
      <w:r w:rsidR="00920B99">
        <w:t xml:space="preserve">" </w:t>
      </w:r>
      <w:r w:rsidR="00E22EA9" w:rsidRPr="00E22EA9">
        <w:t xml:space="preserve">değerlendirilirken, Mahkemenin, Sözleşme’nin 5 § 1 (c) </w:t>
      </w:r>
      <w:r w:rsidR="00E22EA9">
        <w:t xml:space="preserve">maddesi </w:t>
      </w:r>
      <w:r w:rsidR="00E22EA9" w:rsidRPr="00E22EA9">
        <w:t xml:space="preserve">tarafından sağlanan güvencenin </w:t>
      </w:r>
      <w:r w:rsidR="00E22EA9">
        <w:t>özünün</w:t>
      </w:r>
      <w:r w:rsidR="00E22EA9" w:rsidRPr="00E22EA9">
        <w:t xml:space="preserve"> </w:t>
      </w:r>
      <w:r w:rsidR="00E22EA9">
        <w:t>zarar görüp görmediğini</w:t>
      </w:r>
      <w:r w:rsidR="00E22EA9" w:rsidRPr="00E22EA9">
        <w:t xml:space="preserve"> değerlendirebilmesi gerekmektedir</w:t>
      </w:r>
      <w:r w:rsidR="00E22EA9">
        <w:t>. Bu nedenle Hükümet</w:t>
      </w:r>
      <w:r w:rsidR="00E22EA9" w:rsidRPr="00E22EA9">
        <w:t xml:space="preserve">, </w:t>
      </w:r>
      <w:r w:rsidR="00E22EA9">
        <w:t>tutuklanmış</w:t>
      </w:r>
      <w:r w:rsidR="00E22EA9" w:rsidRPr="00E22EA9">
        <w:t xml:space="preserve"> kişi hakkında iddia edilen suçu işlediğine dair makul bir şüphenin bulunduğu hususunda Mahkeme</w:t>
      </w:r>
      <w:r w:rsidR="0044273C">
        <w:t>'</w:t>
      </w:r>
      <w:r w:rsidR="00E22EA9" w:rsidRPr="00E22EA9">
        <w:t>yi tatmin edecek olgu ve bilgileri sunmalıdır</w:t>
      </w:r>
      <w:r w:rsidR="00E22EA9">
        <w:t>.</w:t>
      </w:r>
      <w:r w:rsidRPr="006D1B7F">
        <w:t xml:space="preserve"> (</w:t>
      </w:r>
      <w:r w:rsidRPr="006D1B7F">
        <w:rPr>
          <w:i/>
        </w:rPr>
        <w:t xml:space="preserve">Kavala </w:t>
      </w:r>
      <w:r w:rsidR="00BE67E2">
        <w:rPr>
          <w:i/>
        </w:rPr>
        <w:t>v</w:t>
      </w:r>
      <w:r w:rsidRPr="006D1B7F">
        <w:rPr>
          <w:i/>
        </w:rPr>
        <w:t>. T</w:t>
      </w:r>
      <w:r w:rsidR="00BE67E2">
        <w:rPr>
          <w:i/>
        </w:rPr>
        <w:t>ürkiye</w:t>
      </w:r>
      <w:r w:rsidRPr="006D1B7F">
        <w:t>, n</w:t>
      </w:r>
      <w:r w:rsidRPr="006D1B7F">
        <w:rPr>
          <w:vertAlign w:val="superscript"/>
        </w:rPr>
        <w:t>o</w:t>
      </w:r>
      <w:r w:rsidRPr="006D1B7F">
        <w:t> 28749/18, § 127, 10 </w:t>
      </w:r>
      <w:r w:rsidR="00BE67E2">
        <w:t>Aralık</w:t>
      </w:r>
      <w:r w:rsidRPr="006D1B7F">
        <w:t xml:space="preserve"> 2019).</w:t>
      </w:r>
    </w:p>
    <w:p w:rsidR="008A42FC" w:rsidRPr="00A17893" w:rsidRDefault="0014274F" w:rsidP="006D1B7F">
      <w:pPr>
        <w:pStyle w:val="JuPara"/>
        <w:rPr>
          <w:rFonts w:ascii="Times New Roman" w:eastAsia="Times New Roman" w:hAnsi="Times New Roman" w:cs="Times New Roman"/>
        </w:rPr>
      </w:pPr>
      <w:r w:rsidRPr="006D1B7F">
        <w:fldChar w:fldCharType="begin"/>
      </w:r>
      <w:r w:rsidRPr="006D1B7F">
        <w:instrText xml:space="preserve"> SEQ level0 \*arabic </w:instrText>
      </w:r>
      <w:r w:rsidRPr="006D1B7F">
        <w:fldChar w:fldCharType="separate"/>
      </w:r>
      <w:r w:rsidR="00F96E25">
        <w:rPr>
          <w:noProof/>
        </w:rPr>
        <w:t>40</w:t>
      </w:r>
      <w:r w:rsidRPr="006D1B7F">
        <w:fldChar w:fldCharType="end"/>
      </w:r>
      <w:r w:rsidRPr="006D1B7F">
        <w:t>.  </w:t>
      </w:r>
      <w:r w:rsidR="00092AC3">
        <w:t>“Makul” ifadesi ile</w:t>
      </w:r>
      <w:r w:rsidR="0044273C">
        <w:t xml:space="preserve">, </w:t>
      </w:r>
      <w:r w:rsidR="00092AC3">
        <w:t>suçlamaların gerçek olma ihtimali hususunda objektif bir gözlemciyi ikna edecek düzeyde bir şüphe kastedilmektedir. Kural olarak, bu alanda</w:t>
      </w:r>
      <w:r w:rsidR="008A42FC">
        <w:t>ki sorunlar</w:t>
      </w:r>
      <w:r w:rsidR="00092AC3">
        <w:t xml:space="preserve"> olgular düzeyinde meydana gelmektedir. Bu durumda sorulması gereken, yakalama ve tutuklamanın, </w:t>
      </w:r>
      <w:r w:rsidR="008A42FC">
        <w:t>söz konusu</w:t>
      </w:r>
      <w:r w:rsidR="00092AC3">
        <w:t xml:space="preserve"> olguların hakikaten gerçekleştiğine yönelik “makul bir şüphenin” gerekçelendirilmesi için yeterli ve </w:t>
      </w:r>
      <w:r w:rsidR="008A42FC">
        <w:t>objektif</w:t>
      </w:r>
      <w:r w:rsidR="00092AC3">
        <w:t xml:space="preserve"> </w:t>
      </w:r>
      <w:r w:rsidR="008A42FC">
        <w:t>delillere</w:t>
      </w:r>
      <w:r w:rsidR="00092AC3">
        <w:t xml:space="preserve"> dayanıp dayanmadığıdır.</w:t>
      </w:r>
      <w:r w:rsidR="008A42FC">
        <w:t xml:space="preserve"> </w:t>
      </w:r>
      <w:r w:rsidRPr="006D1B7F">
        <w:t>(</w:t>
      </w:r>
      <w:r w:rsidRPr="006D1B7F">
        <w:rPr>
          <w:i/>
        </w:rPr>
        <w:t xml:space="preserve">Włoch </w:t>
      </w:r>
      <w:r w:rsidR="008A42FC">
        <w:rPr>
          <w:i/>
        </w:rPr>
        <w:t>v</w:t>
      </w:r>
      <w:r w:rsidRPr="006D1B7F">
        <w:rPr>
          <w:i/>
        </w:rPr>
        <w:t>. Polo</w:t>
      </w:r>
      <w:r w:rsidR="008A42FC">
        <w:rPr>
          <w:i/>
        </w:rPr>
        <w:t>nya</w:t>
      </w:r>
      <w:r w:rsidRPr="006D1B7F">
        <w:t>, n</w:t>
      </w:r>
      <w:r w:rsidRPr="006D1B7F">
        <w:rPr>
          <w:vertAlign w:val="superscript"/>
        </w:rPr>
        <w:t>o</w:t>
      </w:r>
      <w:r w:rsidRPr="006D1B7F">
        <w:t> 27785/95, §§ 108</w:t>
      </w:r>
      <w:r w:rsidRPr="006D1B7F">
        <w:noBreakHyphen/>
        <w:t xml:space="preserve">109, </w:t>
      </w:r>
      <w:r w:rsidR="008A42FC">
        <w:t>AİHM</w:t>
      </w:r>
      <w:r w:rsidRPr="006D1B7F">
        <w:t xml:space="preserve"> 2000</w:t>
      </w:r>
      <w:r w:rsidRPr="006D1B7F">
        <w:noBreakHyphen/>
        <w:t xml:space="preserve">XI). </w:t>
      </w:r>
      <w:r w:rsidR="00A17893" w:rsidRPr="008A42FC">
        <w:t>Olgusal yönüne ek olarak, Sözleşme’nin 5 § 1 (c) maddesi anlam</w:t>
      </w:r>
      <w:r w:rsidR="00A17893">
        <w:t>ında</w:t>
      </w:r>
      <w:r w:rsidR="00A17893" w:rsidRPr="008A42FC">
        <w:t xml:space="preserve"> “makul bir şüphenin” varlığı</w:t>
      </w:r>
      <w:r w:rsidR="004C444F">
        <w:t xml:space="preserve"> için,</w:t>
      </w:r>
      <w:r w:rsidR="00A17893" w:rsidRPr="008A42FC">
        <w:t xml:space="preserve"> dayanılan olguların</w:t>
      </w:r>
      <w:r w:rsidR="00A17893">
        <w:t xml:space="preserve"> TCK'da </w:t>
      </w:r>
      <w:r w:rsidR="00A17893" w:rsidRPr="008A42FC">
        <w:t xml:space="preserve">ceza gerektiren davranışı </w:t>
      </w:r>
      <w:r w:rsidR="00A17893">
        <w:t>düzenleyen hükümlerden</w:t>
      </w:r>
      <w:r w:rsidR="00A17893" w:rsidRPr="008A42FC">
        <w:t xml:space="preserve"> birin</w:t>
      </w:r>
      <w:r w:rsidR="00A17893">
        <w:t xml:space="preserve">in kapsamında olması </w:t>
      </w:r>
      <w:r w:rsidR="00A17893" w:rsidRPr="008A42FC">
        <w:t>gerek</w:t>
      </w:r>
      <w:r w:rsidR="004C444F">
        <w:t>i</w:t>
      </w:r>
      <w:r w:rsidR="00A17893" w:rsidRPr="008A42FC">
        <w:t>r. Dolayısıyla, tutuklu bulunan bir kişiye isnat edilen eylemler veya olaylar, gerçekleştikleri dönemde suç teşkil etmiyorsa, “makul şüphe” söz konusu olamaz</w:t>
      </w:r>
      <w:r w:rsidR="00A17893">
        <w:t>.</w:t>
      </w:r>
      <w:r w:rsidR="00A17893" w:rsidRPr="00A17893">
        <w:t xml:space="preserve"> </w:t>
      </w:r>
      <w:r w:rsidR="00A17893" w:rsidRPr="006D1B7F">
        <w:t>(</w:t>
      </w:r>
      <w:r w:rsidR="00A17893" w:rsidRPr="006D1B7F">
        <w:rPr>
          <w:i/>
        </w:rPr>
        <w:t xml:space="preserve">Kandjov </w:t>
      </w:r>
      <w:r w:rsidR="00A17893">
        <w:rPr>
          <w:i/>
        </w:rPr>
        <w:t>v</w:t>
      </w:r>
      <w:r w:rsidR="00A17893" w:rsidRPr="006D1B7F">
        <w:rPr>
          <w:i/>
        </w:rPr>
        <w:t>. Bulgar</w:t>
      </w:r>
      <w:r w:rsidR="00A17893">
        <w:rPr>
          <w:i/>
        </w:rPr>
        <w:t>istan</w:t>
      </w:r>
      <w:r w:rsidR="00A17893" w:rsidRPr="006D1B7F">
        <w:t>, n</w:t>
      </w:r>
      <w:r w:rsidR="00A17893" w:rsidRPr="006D1B7F">
        <w:rPr>
          <w:vertAlign w:val="superscript"/>
        </w:rPr>
        <w:t>o</w:t>
      </w:r>
      <w:r w:rsidR="00A17893" w:rsidRPr="006D1B7F">
        <w:t> 68294/01, § 57, 6 </w:t>
      </w:r>
      <w:r w:rsidR="00A17893">
        <w:t>Kasım</w:t>
      </w:r>
      <w:r w:rsidR="00A17893" w:rsidRPr="006D1B7F">
        <w:t xml:space="preserve"> 2008, </w:t>
      </w:r>
      <w:r w:rsidR="00A17893">
        <w:t>ve</w:t>
      </w:r>
      <w:r w:rsidR="00A17893" w:rsidRPr="006D1B7F">
        <w:t xml:space="preserve"> </w:t>
      </w:r>
      <w:r w:rsidR="00A17893" w:rsidRPr="006D1B7F">
        <w:rPr>
          <w:i/>
        </w:rPr>
        <w:t xml:space="preserve">Mammadli </w:t>
      </w:r>
      <w:r w:rsidR="00A17893">
        <w:rPr>
          <w:i/>
        </w:rPr>
        <w:t>v</w:t>
      </w:r>
      <w:r w:rsidR="00A17893" w:rsidRPr="006D1B7F">
        <w:rPr>
          <w:i/>
        </w:rPr>
        <w:t>. Azerba</w:t>
      </w:r>
      <w:r w:rsidR="00A17893">
        <w:rPr>
          <w:i/>
        </w:rPr>
        <w:t>ycan</w:t>
      </w:r>
      <w:r w:rsidR="00A17893" w:rsidRPr="006D1B7F">
        <w:t>,</w:t>
      </w:r>
      <w:r w:rsidR="00A17893" w:rsidRPr="006D1B7F">
        <w:rPr>
          <w:i/>
        </w:rPr>
        <w:t xml:space="preserve"> </w:t>
      </w:r>
      <w:r w:rsidR="00A17893" w:rsidRPr="006D1B7F">
        <w:t>n</w:t>
      </w:r>
      <w:r w:rsidR="00A17893" w:rsidRPr="006D1B7F">
        <w:rPr>
          <w:vertAlign w:val="superscript"/>
        </w:rPr>
        <w:t>o</w:t>
      </w:r>
      <w:r w:rsidR="00A17893" w:rsidRPr="006D1B7F">
        <w:t> 47145/14, § 52, 19 </w:t>
      </w:r>
      <w:r w:rsidR="00A17893">
        <w:t>Nisan</w:t>
      </w:r>
      <w:r w:rsidR="00A17893" w:rsidRPr="006D1B7F">
        <w:t xml:space="preserve"> 2018</w:t>
      </w:r>
      <w:r w:rsidR="00A17893" w:rsidRPr="006D1B7F">
        <w:rPr>
          <w:rFonts w:ascii="Times New Roman" w:eastAsia="Times New Roman" w:hAnsi="Times New Roman" w:cs="Times New Roman"/>
        </w:rPr>
        <w:t>).</w:t>
      </w:r>
    </w:p>
    <w:p w:rsidR="0014274F"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41</w:t>
      </w:r>
      <w:r w:rsidRPr="006D1B7F">
        <w:fldChar w:fldCharType="end"/>
      </w:r>
      <w:r w:rsidRPr="006D1B7F">
        <w:t>.  </w:t>
      </w:r>
      <w:r w:rsidR="00A17893" w:rsidRPr="00A17893">
        <w:t xml:space="preserve">Ayrıca, işlendiği iddia edilen suçların, </w:t>
      </w:r>
      <w:r w:rsidR="00A17893">
        <w:t>B</w:t>
      </w:r>
      <w:r w:rsidR="00A17893" w:rsidRPr="00A17893">
        <w:t>aşvuran</w:t>
      </w:r>
      <w:r w:rsidR="00A17893">
        <w:t>'</w:t>
      </w:r>
      <w:r w:rsidR="00A17893" w:rsidRPr="00A17893">
        <w:t xml:space="preserve">ın Sözleşme kapsamındaki haklarını kullanmasına ilişkin </w:t>
      </w:r>
      <w:r w:rsidR="00A17893">
        <w:t>olmaması gerekmektedir.</w:t>
      </w:r>
      <w:r w:rsidRPr="006D1B7F">
        <w:t xml:space="preserve"> (</w:t>
      </w:r>
      <w:r w:rsidR="00A17893">
        <w:t>bkz.</w:t>
      </w:r>
      <w:r w:rsidR="00A24CFD">
        <w:t xml:space="preserve"> </w:t>
      </w:r>
      <w:r w:rsidR="00A24CFD" w:rsidRPr="00A24CFD">
        <w:rPr>
          <w:i/>
        </w:rPr>
        <w:t>gerekli değişikliklerin yapılması koşuluyla</w:t>
      </w:r>
      <w:r w:rsidRPr="006D1B7F">
        <w:t xml:space="preserve">, </w:t>
      </w:r>
      <w:r w:rsidRPr="006D1B7F">
        <w:rPr>
          <w:i/>
          <w:iCs/>
          <w:lang w:val="it-IT"/>
        </w:rPr>
        <w:t xml:space="preserve">Merabishvili </w:t>
      </w:r>
      <w:r w:rsidR="00A17893">
        <w:rPr>
          <w:i/>
          <w:iCs/>
          <w:lang w:val="it-IT"/>
        </w:rPr>
        <w:t>v</w:t>
      </w:r>
      <w:r w:rsidRPr="006D1B7F">
        <w:rPr>
          <w:i/>
          <w:iCs/>
          <w:lang w:val="it-IT"/>
        </w:rPr>
        <w:t>. G</w:t>
      </w:r>
      <w:r w:rsidR="00A17893">
        <w:rPr>
          <w:i/>
          <w:iCs/>
          <w:lang w:val="it-IT"/>
        </w:rPr>
        <w:t>ürcistan</w:t>
      </w:r>
      <w:r w:rsidRPr="006D1B7F">
        <w:rPr>
          <w:iCs/>
          <w:lang w:val="it-IT"/>
        </w:rPr>
        <w:t xml:space="preserve"> [GC]</w:t>
      </w:r>
      <w:r w:rsidRPr="006D1B7F">
        <w:rPr>
          <w:lang w:val="it-IT"/>
        </w:rPr>
        <w:t xml:space="preserve">, </w:t>
      </w:r>
      <w:r w:rsidRPr="006D1B7F">
        <w:rPr>
          <w:lang w:val="it-IT" w:eastAsia="en-GB"/>
        </w:rPr>
        <w:t>n</w:t>
      </w:r>
      <w:r w:rsidRPr="006D1B7F">
        <w:rPr>
          <w:vertAlign w:val="superscript"/>
          <w:lang w:val="it-IT" w:eastAsia="en-GB"/>
        </w:rPr>
        <w:t>o</w:t>
      </w:r>
      <w:r w:rsidRPr="006D1B7F">
        <w:rPr>
          <w:lang w:val="it-IT" w:eastAsia="en-GB"/>
        </w:rPr>
        <w:t> </w:t>
      </w:r>
      <w:r w:rsidRPr="006D1B7F">
        <w:rPr>
          <w:lang w:val="it-IT"/>
        </w:rPr>
        <w:t>72508/13, § 187, 28 </w:t>
      </w:r>
      <w:r w:rsidR="00A17893">
        <w:rPr>
          <w:lang w:val="it-IT"/>
        </w:rPr>
        <w:t>Kasım</w:t>
      </w:r>
      <w:r w:rsidRPr="006D1B7F">
        <w:rPr>
          <w:lang w:val="it-IT"/>
        </w:rPr>
        <w:t xml:space="preserve"> 2017</w:t>
      </w:r>
      <w:r w:rsidRPr="006D1B7F">
        <w:t>).</w:t>
      </w:r>
    </w:p>
    <w:p w:rsidR="0014274F" w:rsidRPr="008C3C96" w:rsidRDefault="0014274F" w:rsidP="006D1B7F">
      <w:pPr>
        <w:pStyle w:val="JuPara"/>
      </w:pPr>
      <w:r w:rsidRPr="006D1B7F">
        <w:rPr>
          <w:lang w:val="it-IT"/>
        </w:rPr>
        <w:fldChar w:fldCharType="begin"/>
      </w:r>
      <w:r w:rsidRPr="006D1B7F">
        <w:rPr>
          <w:lang w:val="it-IT"/>
        </w:rPr>
        <w:instrText xml:space="preserve"> SEQ level0 \*arabic </w:instrText>
      </w:r>
      <w:r w:rsidRPr="006D1B7F">
        <w:rPr>
          <w:lang w:val="it-IT"/>
        </w:rPr>
        <w:fldChar w:fldCharType="separate"/>
      </w:r>
      <w:r w:rsidR="00F96E25">
        <w:rPr>
          <w:noProof/>
          <w:lang w:val="it-IT"/>
        </w:rPr>
        <w:t>42</w:t>
      </w:r>
      <w:r w:rsidRPr="006D1B7F">
        <w:rPr>
          <w:lang w:val="it-IT"/>
        </w:rPr>
        <w:fldChar w:fldCharType="end"/>
      </w:r>
      <w:r w:rsidRPr="006D1B7F">
        <w:rPr>
          <w:lang w:val="it-IT"/>
        </w:rPr>
        <w:t>.  </w:t>
      </w:r>
      <w:r w:rsidR="00A17893" w:rsidRPr="00A17893">
        <w:rPr>
          <w:lang w:val="it-IT"/>
        </w:rPr>
        <w:t>Mahkeme ayrıca, yakalama sırasında kişi hakkındaki şüphelerin “makul” olması gerektiğini hatırlatır</w:t>
      </w:r>
      <w:r w:rsidR="00A17893">
        <w:rPr>
          <w:lang w:val="it-IT"/>
        </w:rPr>
        <w:t>.</w:t>
      </w:r>
      <w:r w:rsidRPr="006D1B7F">
        <w:t xml:space="preserve"> (</w:t>
      </w:r>
      <w:r w:rsidR="008C3C96">
        <w:t xml:space="preserve">bkz. yukarıda anılan </w:t>
      </w:r>
      <w:r w:rsidRPr="006D1B7F">
        <w:rPr>
          <w:i/>
        </w:rPr>
        <w:t xml:space="preserve">Fox, Campbell </w:t>
      </w:r>
      <w:r w:rsidR="008C3C96">
        <w:rPr>
          <w:i/>
        </w:rPr>
        <w:t>ve</w:t>
      </w:r>
      <w:r w:rsidRPr="006D1B7F">
        <w:rPr>
          <w:i/>
        </w:rPr>
        <w:t xml:space="preserve"> Hartle</w:t>
      </w:r>
      <w:r w:rsidR="008C3C96">
        <w:rPr>
          <w:i/>
        </w:rPr>
        <w:t>y</w:t>
      </w:r>
      <w:r w:rsidRPr="006D1B7F">
        <w:t xml:space="preserve">, § 33). </w:t>
      </w:r>
      <w:r w:rsidR="008C3C96" w:rsidRPr="008C3C96">
        <w:t>Bu durum, şüphelinin tutuklanması durumunda, evleviyetle uygulanmalıdır</w:t>
      </w:r>
      <w:r w:rsidR="008C3C96">
        <w:t xml:space="preserve">: </w:t>
      </w:r>
      <w:r w:rsidR="008C3C96" w:rsidRPr="008C3C96">
        <w:t>Yakalama ve ilk tutukluluk sırasında makul şüphe mevcut olmalıdır</w:t>
      </w:r>
      <w:r w:rsidR="008C3C96">
        <w:t>.</w:t>
      </w:r>
      <w:r w:rsidRPr="006D1B7F">
        <w:t xml:space="preserve"> (</w:t>
      </w:r>
      <w:r w:rsidR="008C3C96">
        <w:t xml:space="preserve">bkz. yukarıda anılan </w:t>
      </w:r>
      <w:r w:rsidR="008C3C96" w:rsidRPr="006D1B7F">
        <w:rPr>
          <w:i/>
        </w:rPr>
        <w:t xml:space="preserve">Ilgar Mammadov </w:t>
      </w:r>
      <w:r w:rsidR="008C3C96">
        <w:rPr>
          <w:i/>
        </w:rPr>
        <w:t>v</w:t>
      </w:r>
      <w:r w:rsidR="008C3C96" w:rsidRPr="006D1B7F">
        <w:rPr>
          <w:i/>
        </w:rPr>
        <w:t>. Azer</w:t>
      </w:r>
      <w:r w:rsidR="008C3C96">
        <w:rPr>
          <w:i/>
        </w:rPr>
        <w:t>bayca</w:t>
      </w:r>
      <w:r w:rsidR="008C3C96" w:rsidRPr="006D1B7F">
        <w:rPr>
          <w:i/>
        </w:rPr>
        <w:t>n</w:t>
      </w:r>
      <w:r w:rsidR="008C3C96" w:rsidRPr="006D1B7F">
        <w:t>,</w:t>
      </w:r>
      <w:r w:rsidR="008C3C96">
        <w:t xml:space="preserve"> </w:t>
      </w:r>
      <w:r w:rsidRPr="006D1B7F">
        <w:rPr>
          <w:lang w:val="it-IT"/>
        </w:rPr>
        <w:t>§ 90</w:t>
      </w:r>
      <w:r w:rsidRPr="006D1B7F">
        <w:t xml:space="preserve">). </w:t>
      </w:r>
      <w:r w:rsidR="008C3C96" w:rsidRPr="008C3C96">
        <w:t xml:space="preserve">Ek olarak, </w:t>
      </w:r>
      <w:r w:rsidR="00001C7A">
        <w:t>ulusal mahkemelerin</w:t>
      </w:r>
      <w:r w:rsidR="008C3C96" w:rsidRPr="008C3C96">
        <w:t xml:space="preserve"> </w:t>
      </w:r>
      <w:r w:rsidR="008C3C96">
        <w:t>-</w:t>
      </w:r>
      <w:r w:rsidR="00001C7A">
        <w:t>t</w:t>
      </w:r>
      <w:r w:rsidR="00001C7A" w:rsidRPr="00001C7A">
        <w:t>utuklanan kişinin bir suç işlediğin</w:t>
      </w:r>
      <w:r w:rsidR="00001C7A">
        <w:t>e dair</w:t>
      </w:r>
      <w:r w:rsidR="00001C7A" w:rsidRPr="00001C7A">
        <w:t xml:space="preserve"> makul </w:t>
      </w:r>
      <w:r w:rsidR="00001C7A">
        <w:t>şüpheye</w:t>
      </w:r>
      <w:r w:rsidR="00001C7A" w:rsidRPr="00001C7A">
        <w:t xml:space="preserve"> ek</w:t>
      </w:r>
      <w:r w:rsidR="00001C7A">
        <w:t xml:space="preserve"> olarak- tutukluluk</w:t>
      </w:r>
      <w:r w:rsidR="008C3C96" w:rsidRPr="008C3C96">
        <w:t xml:space="preserve"> için </w:t>
      </w:r>
      <w:r w:rsidR="008C3C96">
        <w:t>ilgili</w:t>
      </w:r>
      <w:r w:rsidR="008C3C96" w:rsidRPr="008C3C96">
        <w:t xml:space="preserve"> ve yeterli gerekçe gösterme yükümlülüğünün, hâlihazırda tutuklamaya </w:t>
      </w:r>
      <w:r w:rsidR="00001C7A">
        <w:t>karar verile</w:t>
      </w:r>
      <w:r w:rsidR="008C3C96" w:rsidRPr="008C3C96">
        <w:t>n ilk karar anında, yani yakalamadan sonra “derhal”</w:t>
      </w:r>
      <w:r w:rsidR="00001C7A">
        <w:t>,</w:t>
      </w:r>
      <w:r w:rsidR="008C3C96" w:rsidRPr="008C3C96">
        <w:t xml:space="preserve"> </w:t>
      </w:r>
      <w:r w:rsidR="00001C7A">
        <w:t>uygulanması gerekmektedir</w:t>
      </w:r>
      <w:r w:rsidR="008C3C96">
        <w:t>.</w:t>
      </w:r>
      <w:r w:rsidRPr="006D1B7F">
        <w:t xml:space="preserve"> (</w:t>
      </w:r>
      <w:r w:rsidRPr="006D1B7F">
        <w:rPr>
          <w:i/>
        </w:rPr>
        <w:t xml:space="preserve">Buzadji </w:t>
      </w:r>
      <w:r w:rsidR="00001C7A">
        <w:rPr>
          <w:i/>
        </w:rPr>
        <w:t>v</w:t>
      </w:r>
      <w:r w:rsidRPr="006D1B7F">
        <w:rPr>
          <w:i/>
        </w:rPr>
        <w:t>. </w:t>
      </w:r>
      <w:r w:rsidR="00001C7A">
        <w:rPr>
          <w:i/>
        </w:rPr>
        <w:t>Moldova Cumhuriyeti</w:t>
      </w:r>
      <w:r w:rsidRPr="006D1B7F">
        <w:t xml:space="preserve"> [</w:t>
      </w:r>
      <w:r w:rsidR="00001C7A">
        <w:t>BD</w:t>
      </w:r>
      <w:r w:rsidRPr="006D1B7F">
        <w:t>], n</w:t>
      </w:r>
      <w:r w:rsidRPr="006D1B7F">
        <w:rPr>
          <w:vertAlign w:val="superscript"/>
        </w:rPr>
        <w:t>o</w:t>
      </w:r>
      <w:r w:rsidRPr="006D1B7F">
        <w:t> 23755/07</w:t>
      </w:r>
      <w:r w:rsidRPr="006D1B7F">
        <w:rPr>
          <w:snapToGrid w:val="0"/>
        </w:rPr>
        <w:t xml:space="preserve">, § 102, </w:t>
      </w:r>
      <w:r w:rsidRPr="006D1B7F">
        <w:t>5 </w:t>
      </w:r>
      <w:r w:rsidR="00001C7A">
        <w:t>Temmuz</w:t>
      </w:r>
      <w:r w:rsidRPr="006D1B7F">
        <w:rPr>
          <w:snapToGrid w:val="0"/>
        </w:rPr>
        <w:t xml:space="preserve"> 2016).</w:t>
      </w:r>
    </w:p>
    <w:p w:rsidR="0014274F"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43</w:t>
      </w:r>
      <w:r w:rsidRPr="006D1B7F">
        <w:fldChar w:fldCharType="end"/>
      </w:r>
      <w:r w:rsidRPr="006D1B7F">
        <w:t>.  </w:t>
      </w:r>
      <w:r w:rsidR="0088744F" w:rsidRPr="0088744F">
        <w:t>Mahkeme</w:t>
      </w:r>
      <w:r w:rsidR="0088744F">
        <w:t>, görevinin</w:t>
      </w:r>
      <w:r w:rsidR="0088744F" w:rsidRPr="0088744F">
        <w:t>, öngörülen meşru amaca ulaşmak dâhil olmak üzere Sözleşme’nin 5 § 1 (c) maddesinde belirtilen koşulların önüne getirilen davada</w:t>
      </w:r>
      <w:r w:rsidR="0088744F">
        <w:t xml:space="preserve"> </w:t>
      </w:r>
      <w:r w:rsidR="0088744F" w:rsidRPr="0088744F">
        <w:t>yerine getirilip getirilmediğini tespit etmek</w:t>
      </w:r>
      <w:r w:rsidR="0088744F">
        <w:t xml:space="preserve"> olduğunu hatırlatır</w:t>
      </w:r>
      <w:r w:rsidR="0088744F" w:rsidRPr="0088744F">
        <w:t xml:space="preserve">. Bu bağlamda, </w:t>
      </w:r>
      <w:r w:rsidR="0088744F">
        <w:t xml:space="preserve">prensip olarak </w:t>
      </w:r>
      <w:r w:rsidR="0088744F" w:rsidRPr="0088744F">
        <w:t>Mahkeme, olaylara ilişkin kendi değerlendirmesini, önlerindeki delilleri değerlendirme konusunda daha uygun bir konumda olan yerel mahkemelerin değerlendirmelerinin yerine koymakla görevli değildir</w:t>
      </w:r>
      <w:r w:rsidR="0088744F">
        <w:t>.</w:t>
      </w:r>
      <w:r w:rsidRPr="006D1B7F">
        <w:t xml:space="preserve"> (</w:t>
      </w:r>
      <w:r w:rsidRPr="006D1B7F">
        <w:rPr>
          <w:i/>
        </w:rPr>
        <w:t xml:space="preserve">Ersöz </w:t>
      </w:r>
      <w:r w:rsidR="00001C7A">
        <w:rPr>
          <w:i/>
        </w:rPr>
        <w:t>v</w:t>
      </w:r>
      <w:r w:rsidRPr="006D1B7F">
        <w:rPr>
          <w:i/>
        </w:rPr>
        <w:t>. T</w:t>
      </w:r>
      <w:r w:rsidR="00001C7A">
        <w:rPr>
          <w:i/>
        </w:rPr>
        <w:t>ürkiye</w:t>
      </w:r>
      <w:r w:rsidRPr="006D1B7F">
        <w:t xml:space="preserve"> (déc.), n</w:t>
      </w:r>
      <w:r w:rsidRPr="006D1B7F">
        <w:rPr>
          <w:vertAlign w:val="superscript"/>
        </w:rPr>
        <w:t>o</w:t>
      </w:r>
      <w:r w:rsidRPr="006D1B7F">
        <w:t xml:space="preserve"> 45746/11, § 50, </w:t>
      </w:r>
      <w:r w:rsidRPr="006D1B7F">
        <w:lastRenderedPageBreak/>
        <w:t>17 </w:t>
      </w:r>
      <w:r w:rsidR="00001C7A">
        <w:t>Şubat</w:t>
      </w:r>
      <w:r w:rsidRPr="006D1B7F">
        <w:t xml:space="preserve"> 2015, </w:t>
      </w:r>
      <w:r w:rsidRPr="006D1B7F">
        <w:rPr>
          <w:i/>
        </w:rPr>
        <w:t xml:space="preserve">Mergen </w:t>
      </w:r>
      <w:r w:rsidR="00001C7A">
        <w:rPr>
          <w:i/>
        </w:rPr>
        <w:t>ve diğerleri v.</w:t>
      </w:r>
      <w:r w:rsidRPr="006D1B7F">
        <w:rPr>
          <w:i/>
        </w:rPr>
        <w:t> </w:t>
      </w:r>
      <w:r w:rsidR="00001C7A">
        <w:rPr>
          <w:i/>
        </w:rPr>
        <w:t xml:space="preserve">Türkiye, </w:t>
      </w:r>
      <w:r w:rsidRPr="006D1B7F">
        <w:t>n</w:t>
      </w:r>
      <w:r w:rsidRPr="006D1B7F">
        <w:rPr>
          <w:vertAlign w:val="superscript"/>
        </w:rPr>
        <w:t>os</w:t>
      </w:r>
      <w:r w:rsidRPr="006D1B7F">
        <w:t xml:space="preserve"> 44062/09 </w:t>
      </w:r>
      <w:r w:rsidR="00001C7A">
        <w:t>ve</w:t>
      </w:r>
      <w:r w:rsidRPr="006D1B7F">
        <w:t xml:space="preserve"> </w:t>
      </w:r>
      <w:r w:rsidR="00001C7A">
        <w:t xml:space="preserve">diğer </w:t>
      </w:r>
      <w:r w:rsidRPr="006D1B7F">
        <w:t>4 </w:t>
      </w:r>
      <w:r w:rsidR="00001C7A">
        <w:t>karar</w:t>
      </w:r>
      <w:r w:rsidRPr="006D1B7F">
        <w:t>, § 48, 31 </w:t>
      </w:r>
      <w:r w:rsidR="00001C7A">
        <w:t>Mayıs</w:t>
      </w:r>
      <w:r w:rsidRPr="006D1B7F">
        <w:t xml:space="preserve"> 2016, </w:t>
      </w:r>
      <w:r w:rsidRPr="006D1B7F">
        <w:rPr>
          <w:i/>
        </w:rPr>
        <w:t xml:space="preserve">Yüksel </w:t>
      </w:r>
      <w:r w:rsidR="00001C7A">
        <w:rPr>
          <w:i/>
        </w:rPr>
        <w:t>ve diğerleri v</w:t>
      </w:r>
      <w:r w:rsidRPr="006D1B7F">
        <w:rPr>
          <w:i/>
        </w:rPr>
        <w:t>. Turquie</w:t>
      </w:r>
      <w:r w:rsidRPr="006D1B7F">
        <w:t>, n</w:t>
      </w:r>
      <w:r w:rsidRPr="006D1B7F">
        <w:rPr>
          <w:rFonts w:cs="Times New Roman"/>
          <w:vertAlign w:val="superscript"/>
        </w:rPr>
        <w:t>os</w:t>
      </w:r>
      <w:r w:rsidRPr="006D1B7F">
        <w:t xml:space="preserve"> 55835/09 </w:t>
      </w:r>
      <w:r w:rsidR="00001C7A">
        <w:t xml:space="preserve">ve diğer </w:t>
      </w:r>
      <w:r w:rsidRPr="006D1B7F">
        <w:t>2 </w:t>
      </w:r>
      <w:r w:rsidR="00001C7A">
        <w:t>karar</w:t>
      </w:r>
      <w:r w:rsidRPr="006D1B7F">
        <w:t xml:space="preserve">, </w:t>
      </w:r>
      <w:r w:rsidRPr="006D1B7F">
        <w:rPr>
          <w:snapToGrid w:val="0"/>
        </w:rPr>
        <w:t>§ 53, 31 </w:t>
      </w:r>
      <w:r w:rsidR="00001C7A">
        <w:rPr>
          <w:snapToGrid w:val="0"/>
        </w:rPr>
        <w:t>Mayıs</w:t>
      </w:r>
      <w:r w:rsidRPr="006D1B7F">
        <w:rPr>
          <w:snapToGrid w:val="0"/>
        </w:rPr>
        <w:t xml:space="preserve"> 2016, </w:t>
      </w:r>
      <w:r w:rsidR="00001C7A">
        <w:rPr>
          <w:snapToGrid w:val="0"/>
        </w:rPr>
        <w:t xml:space="preserve">yukarıda anılan </w:t>
      </w:r>
      <w:r w:rsidRPr="006D1B7F">
        <w:rPr>
          <w:i/>
        </w:rPr>
        <w:t>Mehmet Hasan Altan</w:t>
      </w:r>
      <w:r w:rsidRPr="006D1B7F">
        <w:t>, § 126,</w:t>
      </w:r>
      <w:r w:rsidRPr="006D1B7F">
        <w:rPr>
          <w:i/>
          <w:lang w:val="it-IT"/>
        </w:rPr>
        <w:t xml:space="preserve"> </w:t>
      </w:r>
      <w:r w:rsidR="00001C7A" w:rsidRPr="00001C7A">
        <w:rPr>
          <w:lang w:val="it-IT"/>
        </w:rPr>
        <w:t>yukarıda anılan</w:t>
      </w:r>
      <w:r w:rsidR="00001C7A">
        <w:rPr>
          <w:i/>
          <w:lang w:val="it-IT"/>
        </w:rPr>
        <w:t xml:space="preserve"> </w:t>
      </w:r>
      <w:r w:rsidRPr="006D1B7F">
        <w:rPr>
          <w:i/>
          <w:lang w:val="it-IT"/>
        </w:rPr>
        <w:t>Şahin Alpay</w:t>
      </w:r>
      <w:r w:rsidRPr="006D1B7F">
        <w:rPr>
          <w:lang w:val="it-IT"/>
        </w:rPr>
        <w:t>, § 105,</w:t>
      </w:r>
      <w:r w:rsidRPr="006D1B7F">
        <w:t xml:space="preserve"> </w:t>
      </w:r>
      <w:r w:rsidR="00001C7A">
        <w:t xml:space="preserve">ve </w:t>
      </w:r>
      <w:r w:rsidRPr="006D1B7F">
        <w:rPr>
          <w:rFonts w:ascii="Times New Roman" w:eastAsia="Times New Roman" w:hAnsi="Times New Roman" w:cs="Times New Roman"/>
          <w:i/>
          <w:snapToGrid w:val="0"/>
        </w:rPr>
        <w:t xml:space="preserve">Alparslan Altan </w:t>
      </w:r>
      <w:r w:rsidR="00001C7A">
        <w:rPr>
          <w:rFonts w:ascii="Times New Roman" w:eastAsia="Times New Roman" w:hAnsi="Times New Roman" w:cs="Times New Roman"/>
          <w:i/>
          <w:snapToGrid w:val="0"/>
        </w:rPr>
        <w:t>v</w:t>
      </w:r>
      <w:r w:rsidRPr="006D1B7F">
        <w:rPr>
          <w:rFonts w:ascii="Times New Roman" w:eastAsia="Times New Roman" w:hAnsi="Times New Roman" w:cs="Times New Roman"/>
          <w:i/>
          <w:snapToGrid w:val="0"/>
        </w:rPr>
        <w:t>. T</w:t>
      </w:r>
      <w:r w:rsidR="00001C7A">
        <w:rPr>
          <w:rFonts w:ascii="Times New Roman" w:eastAsia="Times New Roman" w:hAnsi="Times New Roman" w:cs="Times New Roman"/>
          <w:i/>
          <w:snapToGrid w:val="0"/>
        </w:rPr>
        <w:t>ürkiye</w:t>
      </w:r>
      <w:r w:rsidRPr="006D1B7F">
        <w:rPr>
          <w:rFonts w:ascii="Times New Roman" w:eastAsia="Times New Roman" w:hAnsi="Times New Roman" w:cs="Times New Roman"/>
        </w:rPr>
        <w:t>, n</w:t>
      </w:r>
      <w:r w:rsidRPr="006D1B7F">
        <w:rPr>
          <w:rFonts w:ascii="Times New Roman" w:eastAsia="Times New Roman" w:hAnsi="Times New Roman" w:cs="Times New Roman"/>
          <w:vertAlign w:val="superscript"/>
        </w:rPr>
        <w:t>o</w:t>
      </w:r>
      <w:r w:rsidRPr="006D1B7F">
        <w:rPr>
          <w:rFonts w:ascii="Times New Roman" w:eastAsia="Times New Roman" w:hAnsi="Times New Roman" w:cs="Times New Roman"/>
        </w:rPr>
        <w:t> </w:t>
      </w:r>
      <w:r w:rsidRPr="006D1B7F">
        <w:rPr>
          <w:rFonts w:ascii="Times New Roman" w:eastAsia="Times New Roman" w:hAnsi="Times New Roman" w:cs="Times New Roman"/>
          <w:snapToGrid w:val="0"/>
        </w:rPr>
        <w:t>12778/17, § 128, 16 </w:t>
      </w:r>
      <w:r w:rsidR="00001C7A">
        <w:rPr>
          <w:rFonts w:ascii="Times New Roman" w:eastAsia="Times New Roman" w:hAnsi="Times New Roman" w:cs="Times New Roman"/>
          <w:snapToGrid w:val="0"/>
        </w:rPr>
        <w:t>Nisan</w:t>
      </w:r>
      <w:r w:rsidRPr="006D1B7F">
        <w:rPr>
          <w:rFonts w:ascii="Times New Roman" w:eastAsia="Times New Roman" w:hAnsi="Times New Roman" w:cs="Times New Roman"/>
          <w:snapToGrid w:val="0"/>
        </w:rPr>
        <w:t xml:space="preserve"> 2019</w:t>
      </w:r>
      <w:r w:rsidRPr="006D1B7F">
        <w:t>).</w:t>
      </w:r>
    </w:p>
    <w:p w:rsidR="000115DE"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44</w:t>
      </w:r>
      <w:r w:rsidRPr="006D1B7F">
        <w:fldChar w:fldCharType="end"/>
      </w:r>
      <w:r w:rsidRPr="006D1B7F">
        <w:t>.  </w:t>
      </w:r>
      <w:r w:rsidR="00B94F8E">
        <w:t>Mevcut</w:t>
      </w:r>
      <w:r w:rsidR="000115DE" w:rsidRPr="000115DE">
        <w:t xml:space="preserve"> davada Mahkeme, 28 Ekim 2011 tarihinde, KCK üyesi olduğundan şüphelenilen </w:t>
      </w:r>
      <w:r w:rsidR="000115DE">
        <w:t>Ba</w:t>
      </w:r>
      <w:r w:rsidR="000115DE" w:rsidRPr="000115DE">
        <w:t>şvuran</w:t>
      </w:r>
      <w:r w:rsidR="000115DE">
        <w:t>'</w:t>
      </w:r>
      <w:r w:rsidR="000115DE" w:rsidRPr="000115DE">
        <w:t>ın</w:t>
      </w:r>
      <w:r w:rsidR="000115DE">
        <w:t xml:space="preserve">, </w:t>
      </w:r>
      <w:r w:rsidR="000115DE" w:rsidRPr="000115DE">
        <w:t xml:space="preserve">bu örgüte </w:t>
      </w:r>
      <w:r w:rsidR="000115DE">
        <w:t>karşı yürütülen</w:t>
      </w:r>
      <w:r w:rsidR="000115DE" w:rsidRPr="000115DE">
        <w:t xml:space="preserve"> cezai soruşturmanın bir parçası olarak</w:t>
      </w:r>
      <w:r w:rsidR="000115DE">
        <w:t xml:space="preserve"> yakalandığını ve</w:t>
      </w:r>
      <w:r w:rsidR="000115DE" w:rsidRPr="000115DE">
        <w:t xml:space="preserve"> gözaltına alındığını gözlemlemektedir. Savcılık tarafından sorgulanmasının ardından 1 Kasım 2011 tarihinde, tutuklu yargılanmasına karar veren İstanbul Ağır Ceza Mahkemesi </w:t>
      </w:r>
      <w:r w:rsidR="000115DE">
        <w:t>Sulh Ceza Hakimi</w:t>
      </w:r>
      <w:r w:rsidR="000115DE" w:rsidRPr="000115DE">
        <w:t xml:space="preserve"> huzuruna çıkarılmıştır (bkz. </w:t>
      </w:r>
      <w:r w:rsidR="000115DE">
        <w:t>y</w:t>
      </w:r>
      <w:r w:rsidR="000115DE" w:rsidRPr="000115DE">
        <w:t>ukarıdaki 15. paragraf)</w:t>
      </w:r>
      <w:r w:rsidR="000115DE">
        <w:t xml:space="preserve">. </w:t>
      </w:r>
      <w:r w:rsidR="000115DE" w:rsidRPr="000115DE">
        <w:t xml:space="preserve">Bu </w:t>
      </w:r>
      <w:r w:rsidR="000115DE">
        <w:t>tutukluluk</w:t>
      </w:r>
      <w:r w:rsidR="000115DE" w:rsidRPr="000115DE">
        <w:t xml:space="preserve">, </w:t>
      </w:r>
      <w:r w:rsidR="000115DE">
        <w:t>Ba</w:t>
      </w:r>
      <w:r w:rsidR="000115DE" w:rsidRPr="000115DE">
        <w:t>şvuran</w:t>
      </w:r>
      <w:r w:rsidR="000115DE">
        <w:t>'</w:t>
      </w:r>
      <w:r w:rsidR="000115DE" w:rsidRPr="000115DE">
        <w:t>ın serbest bırakıldığı 10 Nisan 2012 tarihine kadar sürmüştür.</w:t>
      </w:r>
      <w:r w:rsidR="000115DE">
        <w:t xml:space="preserve"> </w:t>
      </w:r>
      <w:r w:rsidR="000115DE" w:rsidRPr="000115DE">
        <w:t>Mahkeme ayrıca 19 Mart 2012 tarihinde, terör örgütü</w:t>
      </w:r>
      <w:r w:rsidR="000115DE">
        <w:t xml:space="preserve"> sayılan </w:t>
      </w:r>
      <w:r w:rsidR="000115DE" w:rsidRPr="000115DE">
        <w:t>PKK</w:t>
      </w:r>
      <w:r w:rsidR="000115DE">
        <w:t>/</w:t>
      </w:r>
      <w:r w:rsidR="000115DE" w:rsidRPr="000115DE">
        <w:t xml:space="preserve">KCK grubuna </w:t>
      </w:r>
      <w:r w:rsidR="000115DE">
        <w:t xml:space="preserve">bilerek ve isteyerek yardım etmekle </w:t>
      </w:r>
      <w:r w:rsidR="000115DE" w:rsidRPr="000115DE">
        <w:t>suçlanan</w:t>
      </w:r>
      <w:r w:rsidR="000115DE">
        <w:t xml:space="preserve"> ve aralarında Başvuran'ın da bulunduğu </w:t>
      </w:r>
      <w:r w:rsidR="000115DE" w:rsidRPr="000115DE">
        <w:t>birçok kişi hakkında ceza davası aç</w:t>
      </w:r>
      <w:r w:rsidR="000115DE">
        <w:t>ı</w:t>
      </w:r>
      <w:r w:rsidR="000115DE" w:rsidRPr="000115DE">
        <w:t>ldığını</w:t>
      </w:r>
      <w:r w:rsidR="000115DE">
        <w:t xml:space="preserve"> tespit etmiştir</w:t>
      </w:r>
      <w:r w:rsidR="000115DE" w:rsidRPr="000115DE">
        <w:t>.</w:t>
      </w:r>
      <w:r w:rsidR="000115DE">
        <w:t xml:space="preserve"> Buna ek olarak</w:t>
      </w:r>
      <w:r w:rsidR="000115DE" w:rsidRPr="000115DE">
        <w:t>, Hükümet</w:t>
      </w:r>
      <w:r w:rsidR="000115DE">
        <w:t>'</w:t>
      </w:r>
      <w:r w:rsidR="000115DE" w:rsidRPr="000115DE">
        <w:t>in</w:t>
      </w:r>
      <w:r w:rsidR="00E274C2">
        <w:t xml:space="preserve"> gö</w:t>
      </w:r>
      <w:r w:rsidR="00AA6EFB">
        <w:t>rüş</w:t>
      </w:r>
      <w:r w:rsidR="00E274C2">
        <w:t>leri</w:t>
      </w:r>
      <w:r w:rsidR="000115DE" w:rsidRPr="000115DE">
        <w:t xml:space="preserve"> ve iddianameyle ilgili dosyadaki unsurlar ışığında, </w:t>
      </w:r>
      <w:r w:rsidR="00E274C2">
        <w:t>B</w:t>
      </w:r>
      <w:r w:rsidR="00E274C2" w:rsidRPr="00E274C2">
        <w:t>aşvuran</w:t>
      </w:r>
      <w:r w:rsidR="00E274C2">
        <w:t xml:space="preserve">'ın üzerindeki </w:t>
      </w:r>
      <w:r w:rsidR="00E274C2" w:rsidRPr="00E274C2">
        <w:t>şüphelere yol açan olayların, esasen söz konusu dönemde yasal bir siyasi parti olan BDP'nin siyaset akademisi adına yürüttüğü faaliyetlerden kaynaklandığını gözlemle</w:t>
      </w:r>
      <w:r w:rsidR="00E274C2">
        <w:t>m</w:t>
      </w:r>
      <w:r w:rsidR="00594CF2">
        <w:t>işt</w:t>
      </w:r>
      <w:r w:rsidR="00E274C2">
        <w:t>ir.</w:t>
      </w:r>
    </w:p>
    <w:p w:rsidR="00E2007B"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45</w:t>
      </w:r>
      <w:r w:rsidRPr="006D1B7F">
        <w:fldChar w:fldCharType="end"/>
      </w:r>
      <w:r w:rsidRPr="006D1B7F">
        <w:t>.  </w:t>
      </w:r>
      <w:r w:rsidR="0096319C" w:rsidRPr="00594CF2">
        <w:t xml:space="preserve">Hükümet, Başvuran'ın özgürlükten yoksun bırakılmasının, bazı üye ve liderleri </w:t>
      </w:r>
      <w:r w:rsidR="00E2007B" w:rsidRPr="00594CF2">
        <w:t xml:space="preserve">söz konusu </w:t>
      </w:r>
      <w:r w:rsidR="0096319C" w:rsidRPr="00594CF2">
        <w:t>terör örgütüyle bağlantılı olan</w:t>
      </w:r>
      <w:r w:rsidR="00594CF2" w:rsidRPr="00594CF2">
        <w:t xml:space="preserve"> bir</w:t>
      </w:r>
      <w:r w:rsidR="0096319C" w:rsidRPr="00594CF2">
        <w:t xml:space="preserve"> partinin siyaset akademisiyle temas halinde olması nedeniyle, Sözleşme'nin 5 § 1  maddesine uygun olduğunu ileri sürmüştür.</w:t>
      </w:r>
      <w:r w:rsidR="0096319C" w:rsidRPr="0096319C">
        <w:t xml:space="preserve"> </w:t>
      </w:r>
      <w:r w:rsidR="00E2007B">
        <w:t xml:space="preserve">Mahkeme bu iddiaya ikna olmamıştır.  </w:t>
      </w:r>
      <w:r w:rsidR="00E2007B" w:rsidRPr="00E2007B">
        <w:t xml:space="preserve">Hükümet, </w:t>
      </w:r>
      <w:r w:rsidR="00E2007B">
        <w:t>B</w:t>
      </w:r>
      <w:r w:rsidR="00E2007B" w:rsidRPr="00E2007B">
        <w:t>aşvuran</w:t>
      </w:r>
      <w:r w:rsidR="00E2007B">
        <w:t>'</w:t>
      </w:r>
      <w:r w:rsidR="00E2007B" w:rsidRPr="00E2007B">
        <w:t xml:space="preserve">ı PKK/KCK grubuyla ilişkilendiren hiçbir </w:t>
      </w:r>
      <w:r w:rsidR="00E2007B">
        <w:t xml:space="preserve">delil </w:t>
      </w:r>
      <w:r w:rsidR="00E2007B" w:rsidRPr="00E2007B">
        <w:t>sunmamıştır.</w:t>
      </w:r>
      <w:r w:rsidR="00E2007B">
        <w:t xml:space="preserve"> </w:t>
      </w:r>
      <w:r w:rsidR="00E2007B" w:rsidRPr="00E2007B">
        <w:t>Ağır Ceza Mahkemesi</w:t>
      </w:r>
      <w:r w:rsidR="00E2007B">
        <w:t>'</w:t>
      </w:r>
      <w:r w:rsidR="00E2007B" w:rsidRPr="00E2007B">
        <w:t xml:space="preserve">nin 1 Kasım 2011 tarihinde </w:t>
      </w:r>
      <w:r w:rsidR="00E2007B">
        <w:t>B</w:t>
      </w:r>
      <w:r w:rsidR="00E2007B" w:rsidRPr="00E2007B">
        <w:t>aşvuran</w:t>
      </w:r>
      <w:r w:rsidR="00E2007B">
        <w:t>'</w:t>
      </w:r>
      <w:r w:rsidR="00E2007B" w:rsidRPr="00E2007B">
        <w:t xml:space="preserve">ın tutukluluğuna hükmettiği karar da böyle bir </w:t>
      </w:r>
      <w:r w:rsidR="00E2007B">
        <w:t>ilişkinin</w:t>
      </w:r>
      <w:r w:rsidR="00E2007B" w:rsidRPr="00E2007B">
        <w:t xml:space="preserve"> varlığını ortaya koymamaktadır.</w:t>
      </w:r>
      <w:r w:rsidR="00E2007B">
        <w:t xml:space="preserve"> </w:t>
      </w:r>
      <w:r w:rsidR="00E2007B" w:rsidRPr="00E2007B">
        <w:t xml:space="preserve">BDP'nin veya siyaset akademisinin bazı üyelerinin yasadışı bir örgütün parçası olduğu iddiası, objektif bir gözlemciyi </w:t>
      </w:r>
      <w:r w:rsidR="00E2007B">
        <w:t>B</w:t>
      </w:r>
      <w:r w:rsidR="00E2007B" w:rsidRPr="00E2007B">
        <w:t>aşvuran</w:t>
      </w:r>
      <w:r w:rsidR="00E2007B">
        <w:t>'</w:t>
      </w:r>
      <w:r w:rsidR="00E2007B" w:rsidRPr="00E2007B">
        <w:t>ın terörizmle ilgili bir suç işlemiş olabileceğine ikna etmek için yeterli görül</w:t>
      </w:r>
      <w:r w:rsidR="00E2007B">
        <w:t>e</w:t>
      </w:r>
      <w:r w:rsidR="00E2007B" w:rsidRPr="00E2007B">
        <w:t>mez.</w:t>
      </w:r>
      <w:r w:rsidR="00E2007B">
        <w:t xml:space="preserve"> </w:t>
      </w:r>
      <w:r w:rsidR="00E2007B" w:rsidRPr="00E2007B">
        <w:t>Ol</w:t>
      </w:r>
      <w:r w:rsidR="00E2007B">
        <w:t>gu</w:t>
      </w:r>
      <w:r w:rsidR="00E2007B" w:rsidRPr="00E2007B">
        <w:t xml:space="preserve">ların, bilgilerin veya somut delillerin yokluğunda, Hükümet tarafından belirtilen unsurlar (bkz. </w:t>
      </w:r>
      <w:r w:rsidR="00E2007B">
        <w:t>y</w:t>
      </w:r>
      <w:r w:rsidR="00E2007B" w:rsidRPr="00E2007B">
        <w:t xml:space="preserve">ukarıdaki 36. paragraf), hiçbir şekilde </w:t>
      </w:r>
      <w:r w:rsidR="00E2007B">
        <w:t>B</w:t>
      </w:r>
      <w:r w:rsidR="00E2007B" w:rsidRPr="00E2007B">
        <w:t>aşvuran</w:t>
      </w:r>
      <w:r w:rsidR="00E2007B">
        <w:t>'</w:t>
      </w:r>
      <w:r w:rsidR="00E2007B" w:rsidRPr="00E2007B">
        <w:t>ın suç</w:t>
      </w:r>
      <w:r w:rsidR="00E2007B">
        <w:t xml:space="preserve"> teşkil eden bir fiilde </w:t>
      </w:r>
      <w:r w:rsidR="00E2007B" w:rsidRPr="00E2007B">
        <w:t>bulunduğunu göstermemektedir.</w:t>
      </w:r>
      <w:r w:rsidR="00E2007B">
        <w:t xml:space="preserve"> </w:t>
      </w:r>
      <w:r w:rsidR="00E2007B" w:rsidRPr="00E2007B">
        <w:t xml:space="preserve">Aksine, Mahkeme'nin görüşüne göre, </w:t>
      </w:r>
      <w:r w:rsidR="002D7E84">
        <w:t>Başvuran</w:t>
      </w:r>
      <w:r w:rsidR="00E2007B" w:rsidRPr="00E2007B">
        <w:t xml:space="preserve"> aleyhine iddia edilen olayların, özellikle 10. ve 11. maddeler olmak üzere</w:t>
      </w:r>
      <w:r w:rsidR="00E2007B">
        <w:t xml:space="preserve"> </w:t>
      </w:r>
      <w:r w:rsidR="00E2007B" w:rsidRPr="00E2007B">
        <w:t>Sözleşme ile güvence altına alınan hakların kullanılmasıyla bağlantılı olduğunu ortaya koymaktadır.</w:t>
      </w:r>
      <w:r w:rsidR="00E2007B">
        <w:t xml:space="preserve"> </w:t>
      </w:r>
    </w:p>
    <w:bookmarkStart w:id="6" w:name="irregulieretarbitraire"/>
    <w:p w:rsidR="00CB59FE"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46</w:t>
      </w:r>
      <w:r w:rsidRPr="006D1B7F">
        <w:fldChar w:fldCharType="end"/>
      </w:r>
      <w:bookmarkEnd w:id="6"/>
      <w:r w:rsidRPr="006D1B7F">
        <w:t>.  </w:t>
      </w:r>
      <w:r w:rsidR="00CB59FE" w:rsidRPr="00CB59FE">
        <w:t>Bu mülahazalar ışığınd</w:t>
      </w:r>
      <w:r w:rsidR="00CB59FE">
        <w:t xml:space="preserve">a </w:t>
      </w:r>
      <w:r w:rsidR="00CB59FE" w:rsidRPr="00CB59FE">
        <w:t>Mahkeme</w:t>
      </w:r>
      <w:r w:rsidR="00CB59FE">
        <w:t>,</w:t>
      </w:r>
      <w:r w:rsidR="00CB59FE" w:rsidRPr="00CB59FE">
        <w:t xml:space="preserve"> </w:t>
      </w:r>
      <w:r w:rsidR="00B94F8E">
        <w:t>söz konusu</w:t>
      </w:r>
      <w:r w:rsidR="00CB59FE" w:rsidRPr="00CB59FE">
        <w:t xml:space="preserve"> davada yerel makamlarca dayanılan yasal hükümlerin yorumlanması ve uygulanmasının, </w:t>
      </w:r>
      <w:r w:rsidR="00CB59FE">
        <w:t>B</w:t>
      </w:r>
      <w:r w:rsidR="00CB59FE" w:rsidRPr="00CB59FE">
        <w:t>aşvuran</w:t>
      </w:r>
      <w:r w:rsidR="00CB59FE">
        <w:t>'</w:t>
      </w:r>
      <w:r w:rsidR="00CB59FE" w:rsidRPr="00CB59FE">
        <w:t xml:space="preserve">ın </w:t>
      </w:r>
      <w:r w:rsidR="00CB59FE">
        <w:t xml:space="preserve">maruz kaldığı özgürlükten yoksun bırakmayı </w:t>
      </w:r>
      <w:r w:rsidR="009045FD">
        <w:t>kanuna aykırı</w:t>
      </w:r>
      <w:r w:rsidR="00CB59FE">
        <w:t xml:space="preserve"> ve keyfi kılacak </w:t>
      </w:r>
      <w:r w:rsidR="00CB59FE" w:rsidRPr="00CB59FE">
        <w:t>kadar</w:t>
      </w:r>
      <w:r w:rsidR="00E16AC5">
        <w:t xml:space="preserve"> </w:t>
      </w:r>
      <w:r w:rsidR="00CB59FE" w:rsidRPr="00CB59FE">
        <w:t xml:space="preserve">mantıksız olduğu kanaatindedir. </w:t>
      </w:r>
    </w:p>
    <w:bookmarkStart w:id="7" w:name="cinqunfin"/>
    <w:p w:rsidR="0014274F"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47</w:t>
      </w:r>
      <w:r w:rsidRPr="006D1B7F">
        <w:fldChar w:fldCharType="end"/>
      </w:r>
      <w:bookmarkEnd w:id="7"/>
      <w:r w:rsidRPr="006D1B7F">
        <w:t>.  </w:t>
      </w:r>
      <w:r w:rsidR="00E16AC5">
        <w:t xml:space="preserve">Dolayısıyla, </w:t>
      </w:r>
      <w:r w:rsidR="00E16AC5" w:rsidRPr="00E16AC5">
        <w:t>Sözleşme'nin 5 § 1 maddesi ihlal edilmiştir</w:t>
      </w:r>
      <w:r w:rsidRPr="006D1B7F">
        <w:t>.</w:t>
      </w:r>
    </w:p>
    <w:p w:rsidR="0014274F" w:rsidRPr="00E16AC5"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48</w:t>
      </w:r>
      <w:r w:rsidRPr="006D1B7F">
        <w:fldChar w:fldCharType="end"/>
      </w:r>
      <w:r w:rsidRPr="006D1B7F">
        <w:t>.  </w:t>
      </w:r>
      <w:r w:rsidR="00E16AC5" w:rsidRPr="00E16AC5">
        <w:t xml:space="preserve">Bu sonuç ışığında Mahkeme, </w:t>
      </w:r>
      <w:r w:rsidR="00E16AC5">
        <w:t>ulusal</w:t>
      </w:r>
      <w:r w:rsidR="00E16AC5" w:rsidRPr="00E16AC5">
        <w:t xml:space="preserve"> mahkemeler tarafından </w:t>
      </w:r>
      <w:r w:rsidR="00E16AC5">
        <w:t>B</w:t>
      </w:r>
      <w:r w:rsidR="00E16AC5" w:rsidRPr="00E16AC5">
        <w:t>aşvuran</w:t>
      </w:r>
      <w:r w:rsidR="00E16AC5">
        <w:t>'</w:t>
      </w:r>
      <w:r w:rsidR="00E16AC5" w:rsidRPr="00E16AC5">
        <w:t xml:space="preserve">ın </w:t>
      </w:r>
      <w:r w:rsidR="00E16AC5">
        <w:t>tutukluluğunun devamını</w:t>
      </w:r>
      <w:r w:rsidR="00E16AC5" w:rsidRPr="00E16AC5">
        <w:t xml:space="preserve"> haklı göstermek için öne sürülen </w:t>
      </w:r>
      <w:r w:rsidR="00E16AC5" w:rsidRPr="00E16AC5">
        <w:lastRenderedPageBreak/>
        <w:t>gerekçelerin</w:t>
      </w:r>
      <w:r w:rsidR="00E16AC5">
        <w:t xml:space="preserve">, söz konusu kişiyi </w:t>
      </w:r>
      <w:r w:rsidR="00E16AC5" w:rsidRPr="00E16AC5">
        <w:t>Sözleşme'nin 5 § 3 maddesi uyarınca</w:t>
      </w:r>
      <w:r w:rsidR="00E16AC5">
        <w:t xml:space="preserve"> </w:t>
      </w:r>
      <w:r w:rsidR="00E16AC5" w:rsidRPr="00E16AC5">
        <w:t xml:space="preserve">özgürlüğünden </w:t>
      </w:r>
      <w:r w:rsidR="00E16AC5">
        <w:t>yoksun</w:t>
      </w:r>
      <w:r w:rsidR="00E16AC5" w:rsidRPr="00E16AC5">
        <w:t xml:space="preserve"> bırakmak</w:t>
      </w:r>
      <w:r w:rsidR="00E16AC5">
        <w:t xml:space="preserve"> için </w:t>
      </w:r>
      <w:r w:rsidR="00E16AC5" w:rsidRPr="00E16AC5">
        <w:t xml:space="preserve">"ilgili ve yeterli" </w:t>
      </w:r>
      <w:r w:rsidR="00E16AC5">
        <w:t>gerekçeler</w:t>
      </w:r>
      <w:r w:rsidR="00E16AC5" w:rsidRPr="00E16AC5">
        <w:t xml:space="preserve"> olup olmadığını</w:t>
      </w:r>
      <w:r w:rsidR="00E16AC5">
        <w:t>n</w:t>
      </w:r>
      <w:r w:rsidR="00E16AC5" w:rsidRPr="00E16AC5">
        <w:t xml:space="preserve"> ayrı ayrı </w:t>
      </w:r>
      <w:r w:rsidR="00E16AC5">
        <w:t>değerlendirilmesinin</w:t>
      </w:r>
      <w:r w:rsidR="00E16AC5" w:rsidRPr="00E16AC5">
        <w:t xml:space="preserve"> gerekli olmadığı kanaatindedir.</w:t>
      </w:r>
      <w:r w:rsidR="00E16AC5">
        <w:t xml:space="preserve"> </w:t>
      </w:r>
      <w:r w:rsidRPr="006D1B7F">
        <w:t>(</w:t>
      </w:r>
      <w:r w:rsidR="00E16AC5">
        <w:t xml:space="preserve">yukarıda anılan </w:t>
      </w:r>
      <w:r w:rsidRPr="006D1B7F">
        <w:rPr>
          <w:i/>
        </w:rPr>
        <w:t>Kavala</w:t>
      </w:r>
      <w:r w:rsidRPr="006D1B7F">
        <w:t>, § 160).</w:t>
      </w:r>
    </w:p>
    <w:p w:rsidR="0014274F" w:rsidRPr="006D1B7F" w:rsidRDefault="008C58C4" w:rsidP="006D1B7F">
      <w:pPr>
        <w:pStyle w:val="JuHIRoman"/>
        <w:rPr>
          <w:lang w:val="fr-FR"/>
        </w:rPr>
      </w:pPr>
      <w:r w:rsidRPr="006D1B7F">
        <w:rPr>
          <w:lang w:val="fr-FR"/>
        </w:rPr>
        <w:tab/>
      </w:r>
      <w:r w:rsidR="00F92E52">
        <w:rPr>
          <w:lang w:val="fr-FR"/>
        </w:rPr>
        <w:t>SÖZLEŞMENİN</w:t>
      </w:r>
      <w:r w:rsidR="0014274F" w:rsidRPr="006D1B7F">
        <w:rPr>
          <w:lang w:val="fr-FR"/>
        </w:rPr>
        <w:t xml:space="preserve"> 5 § 4 </w:t>
      </w:r>
      <w:r w:rsidR="00F92E52">
        <w:rPr>
          <w:lang w:val="fr-FR"/>
        </w:rPr>
        <w:t>MADDESİNİN İHLAL EDİLDİĞİ İDDİASI HAKKINDA</w:t>
      </w:r>
    </w:p>
    <w:p w:rsidR="0014274F"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49</w:t>
      </w:r>
      <w:r w:rsidRPr="006D1B7F">
        <w:fldChar w:fldCharType="end"/>
      </w:r>
      <w:r w:rsidRPr="006D1B7F">
        <w:t>.  </w:t>
      </w:r>
      <w:r w:rsidR="00E16AC5" w:rsidRPr="00E16AC5">
        <w:t xml:space="preserve">Başvuran, </w:t>
      </w:r>
      <w:r w:rsidR="00E16AC5">
        <w:t xml:space="preserve">tutukluluğunun </w:t>
      </w:r>
      <w:r w:rsidR="003806B3">
        <w:t>kanuniliğine</w:t>
      </w:r>
      <w:r w:rsidR="00E16AC5">
        <w:t xml:space="preserve"> </w:t>
      </w:r>
      <w:r w:rsidR="00E16AC5" w:rsidRPr="00E16AC5">
        <w:t>etki</w:t>
      </w:r>
      <w:r w:rsidR="00873DCE">
        <w:t>n</w:t>
      </w:r>
      <w:r w:rsidR="00E16AC5">
        <w:t xml:space="preserve"> </w:t>
      </w:r>
      <w:r w:rsidR="00E16AC5" w:rsidRPr="00E16AC5">
        <w:t xml:space="preserve">bir şekilde itiraz etme </w:t>
      </w:r>
      <w:r w:rsidR="00E16AC5">
        <w:t>imkanı</w:t>
      </w:r>
      <w:r w:rsidR="00E16AC5" w:rsidRPr="00E16AC5">
        <w:t xml:space="preserve"> verilmediğini iddia etm</w:t>
      </w:r>
      <w:r w:rsidR="00E16AC5">
        <w:t>iştir</w:t>
      </w:r>
      <w:r w:rsidR="00E16AC5" w:rsidRPr="00E16AC5">
        <w:t>. Bu bağlamda, soruşturma dosyasına erişimi</w:t>
      </w:r>
      <w:r w:rsidR="00E16AC5">
        <w:t>ni</w:t>
      </w:r>
      <w:r w:rsidR="00E16AC5" w:rsidRPr="00E16AC5">
        <w:t xml:space="preserve"> kısıtlayan tedbir</w:t>
      </w:r>
      <w:r w:rsidR="00E16AC5">
        <w:t>den şikayetçi olmuştur</w:t>
      </w:r>
      <w:r w:rsidR="00E16AC5" w:rsidRPr="00E16AC5">
        <w:t xml:space="preserve">. </w:t>
      </w:r>
      <w:r w:rsidR="00E16AC5">
        <w:t xml:space="preserve">İddiasını dayandırdığı Sözleşme'nin </w:t>
      </w:r>
      <w:r w:rsidRPr="006D1B7F">
        <w:t xml:space="preserve">5 § 4 </w:t>
      </w:r>
      <w:r w:rsidR="00E16AC5">
        <w:t>maddesi aşağıdaki gibidir</w:t>
      </w:r>
      <w:r w:rsidRPr="006D1B7F">
        <w:t>:</w:t>
      </w:r>
    </w:p>
    <w:p w:rsidR="0014274F" w:rsidRPr="006D1B7F" w:rsidRDefault="0014274F" w:rsidP="0046518E">
      <w:pPr>
        <w:pStyle w:val="JuQuot"/>
      </w:pPr>
      <w:r w:rsidRPr="006D1B7F">
        <w:t>«</w:t>
      </w:r>
      <w:r w:rsidR="0046518E">
        <w:t xml:space="preserve"> Yakalama veya tutulma yoluyla özgürlüğünden yoksun kılınan herkes, tutulma işleminin yasaya uygunluğu hakkında kısa bir süre içinde karar verilmesi ve, eğer tutulma yasaya aykırı ise, serbest bırakılması için bir mahkemeye başvurma hakkına sahiptir.</w:t>
      </w:r>
      <w:r w:rsidR="0046518E" w:rsidRPr="006D1B7F">
        <w:t xml:space="preserve"> </w:t>
      </w:r>
      <w:r w:rsidRPr="006D1B7F">
        <w:t>»</w:t>
      </w:r>
    </w:p>
    <w:p w:rsidR="0014274F"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50</w:t>
      </w:r>
      <w:r w:rsidRPr="006D1B7F">
        <w:fldChar w:fldCharType="end"/>
      </w:r>
      <w:r w:rsidRPr="006D1B7F">
        <w:t>.  </w:t>
      </w:r>
      <w:r w:rsidR="0046518E">
        <w:t>Hükümet, bu iddiaya karşı çıkmıştır</w:t>
      </w:r>
      <w:r w:rsidRPr="006D1B7F">
        <w:t>.</w:t>
      </w:r>
    </w:p>
    <w:p w:rsidR="0014274F" w:rsidRPr="006D1B7F" w:rsidRDefault="00F92E52" w:rsidP="006D1B7F">
      <w:pPr>
        <w:pStyle w:val="JuHA"/>
      </w:pPr>
      <w:r>
        <w:t>Kabul Edilebilirlik Hakkında</w:t>
      </w:r>
    </w:p>
    <w:p w:rsidR="0046518E" w:rsidRDefault="0014274F" w:rsidP="006D1B7F">
      <w:pPr>
        <w:pStyle w:val="JuPara"/>
        <w:rPr>
          <w:rFonts w:ascii="Times New Roman" w:hAnsi="Times New Roman" w:cs="Times New Roman"/>
          <w:color w:val="000000"/>
        </w:rPr>
      </w:pPr>
      <w:r w:rsidRPr="006D1B7F">
        <w:rPr>
          <w:rFonts w:ascii="Times New Roman" w:hAnsi="Times New Roman" w:cs="Times New Roman"/>
          <w:color w:val="000000"/>
        </w:rPr>
        <w:fldChar w:fldCharType="begin"/>
      </w:r>
      <w:r w:rsidRPr="006D1B7F">
        <w:rPr>
          <w:rFonts w:ascii="Times New Roman" w:hAnsi="Times New Roman" w:cs="Times New Roman"/>
          <w:color w:val="000000"/>
        </w:rPr>
        <w:instrText xml:space="preserve"> SEQ level0 \*arabic </w:instrText>
      </w:r>
      <w:r w:rsidRPr="006D1B7F">
        <w:rPr>
          <w:rFonts w:ascii="Times New Roman" w:hAnsi="Times New Roman" w:cs="Times New Roman"/>
          <w:color w:val="000000"/>
        </w:rPr>
        <w:fldChar w:fldCharType="separate"/>
      </w:r>
      <w:r w:rsidR="00F96E25">
        <w:rPr>
          <w:rFonts w:ascii="Times New Roman" w:hAnsi="Times New Roman" w:cs="Times New Roman"/>
          <w:noProof/>
          <w:color w:val="000000"/>
        </w:rPr>
        <w:t>51</w:t>
      </w:r>
      <w:r w:rsidRPr="006D1B7F">
        <w:rPr>
          <w:rFonts w:ascii="Times New Roman" w:hAnsi="Times New Roman" w:cs="Times New Roman"/>
          <w:color w:val="000000"/>
        </w:rPr>
        <w:fldChar w:fldCharType="end"/>
      </w:r>
      <w:r w:rsidRPr="006D1B7F">
        <w:rPr>
          <w:rFonts w:ascii="Times New Roman" w:hAnsi="Times New Roman" w:cs="Times New Roman"/>
          <w:color w:val="000000"/>
        </w:rPr>
        <w:t>.  </w:t>
      </w:r>
      <w:r w:rsidR="0046518E" w:rsidRPr="0046518E">
        <w:rPr>
          <w:rFonts w:ascii="Times New Roman" w:hAnsi="Times New Roman" w:cs="Times New Roman"/>
          <w:color w:val="000000"/>
        </w:rPr>
        <w:t>Hükümet, iç hukuk yollarının tüketilmediği gerekçesiyle iki</w:t>
      </w:r>
      <w:r w:rsidR="0046518E">
        <w:rPr>
          <w:rFonts w:ascii="Times New Roman" w:hAnsi="Times New Roman" w:cs="Times New Roman"/>
          <w:color w:val="000000"/>
        </w:rPr>
        <w:t xml:space="preserve"> tane</w:t>
      </w:r>
      <w:r w:rsidR="0046518E" w:rsidRPr="0046518E">
        <w:rPr>
          <w:rFonts w:ascii="Times New Roman" w:hAnsi="Times New Roman" w:cs="Times New Roman"/>
          <w:color w:val="000000"/>
        </w:rPr>
        <w:t xml:space="preserve"> kabul edilemezlik itirazında bulunmuştur.</w:t>
      </w:r>
      <w:r w:rsidR="0046518E">
        <w:rPr>
          <w:rFonts w:ascii="Times New Roman" w:hAnsi="Times New Roman" w:cs="Times New Roman"/>
          <w:color w:val="000000"/>
        </w:rPr>
        <w:t xml:space="preserve"> </w:t>
      </w:r>
      <w:r w:rsidR="0046518E" w:rsidRPr="0046518E">
        <w:rPr>
          <w:rFonts w:ascii="Times New Roman" w:hAnsi="Times New Roman" w:cs="Times New Roman"/>
          <w:color w:val="000000"/>
        </w:rPr>
        <w:t xml:space="preserve">İlk olarak, </w:t>
      </w:r>
      <w:r w:rsidR="0046518E">
        <w:rPr>
          <w:rFonts w:ascii="Times New Roman" w:hAnsi="Times New Roman" w:cs="Times New Roman"/>
          <w:color w:val="000000"/>
        </w:rPr>
        <w:t>B</w:t>
      </w:r>
      <w:r w:rsidR="0046518E" w:rsidRPr="0046518E">
        <w:rPr>
          <w:rFonts w:ascii="Times New Roman" w:hAnsi="Times New Roman" w:cs="Times New Roman"/>
          <w:color w:val="000000"/>
        </w:rPr>
        <w:t>aşvuranın C</w:t>
      </w:r>
      <w:r w:rsidR="0046518E">
        <w:rPr>
          <w:rFonts w:ascii="Times New Roman" w:hAnsi="Times New Roman" w:cs="Times New Roman"/>
          <w:color w:val="000000"/>
        </w:rPr>
        <w:t>MK madde</w:t>
      </w:r>
      <w:r w:rsidR="0046518E" w:rsidRPr="0046518E">
        <w:rPr>
          <w:rFonts w:ascii="Times New Roman" w:hAnsi="Times New Roman" w:cs="Times New Roman"/>
          <w:color w:val="000000"/>
        </w:rPr>
        <w:t xml:space="preserve"> 141</w:t>
      </w:r>
      <w:r w:rsidR="006E62C3">
        <w:rPr>
          <w:rFonts w:ascii="Times New Roman" w:hAnsi="Times New Roman" w:cs="Times New Roman"/>
          <w:color w:val="000000"/>
        </w:rPr>
        <w:t xml:space="preserve"> </w:t>
      </w:r>
      <w:r w:rsidR="0046518E" w:rsidRPr="0046518E">
        <w:rPr>
          <w:rFonts w:ascii="Times New Roman" w:hAnsi="Times New Roman" w:cs="Times New Roman"/>
          <w:color w:val="000000"/>
        </w:rPr>
        <w:t>uyarınca tazminat davası açmış olması gerektiğini ileri sürm</w:t>
      </w:r>
      <w:r w:rsidR="0046518E">
        <w:rPr>
          <w:rFonts w:ascii="Times New Roman" w:hAnsi="Times New Roman" w:cs="Times New Roman"/>
          <w:color w:val="000000"/>
        </w:rPr>
        <w:t>üştür</w:t>
      </w:r>
      <w:r w:rsidR="0046518E" w:rsidRPr="0046518E">
        <w:rPr>
          <w:rFonts w:ascii="Times New Roman" w:hAnsi="Times New Roman" w:cs="Times New Roman"/>
          <w:color w:val="000000"/>
        </w:rPr>
        <w:t>.</w:t>
      </w:r>
      <w:r w:rsidR="0046518E">
        <w:rPr>
          <w:rFonts w:ascii="Times New Roman" w:hAnsi="Times New Roman" w:cs="Times New Roman"/>
          <w:color w:val="000000"/>
        </w:rPr>
        <w:t xml:space="preserve"> </w:t>
      </w:r>
      <w:r w:rsidR="0046518E" w:rsidRPr="0046518E">
        <w:rPr>
          <w:rFonts w:ascii="Times New Roman" w:hAnsi="Times New Roman" w:cs="Times New Roman"/>
          <w:color w:val="000000"/>
        </w:rPr>
        <w:t>Daha sonra, aynı cezai soruşturma</w:t>
      </w:r>
      <w:r w:rsidR="0046518E">
        <w:rPr>
          <w:rFonts w:ascii="Times New Roman" w:hAnsi="Times New Roman" w:cs="Times New Roman"/>
          <w:color w:val="000000"/>
        </w:rPr>
        <w:t xml:space="preserve">nın yöneltildiği </w:t>
      </w:r>
      <w:r w:rsidR="0046518E" w:rsidRPr="0046518E">
        <w:rPr>
          <w:rFonts w:ascii="Times New Roman" w:hAnsi="Times New Roman" w:cs="Times New Roman"/>
          <w:color w:val="000000"/>
        </w:rPr>
        <w:t>birkaç kişinin dosyaya erişimi</w:t>
      </w:r>
      <w:r w:rsidR="0046518E">
        <w:rPr>
          <w:rFonts w:ascii="Times New Roman" w:hAnsi="Times New Roman" w:cs="Times New Roman"/>
          <w:color w:val="000000"/>
        </w:rPr>
        <w:t>n</w:t>
      </w:r>
      <w:r w:rsidR="0046518E" w:rsidRPr="0046518E">
        <w:rPr>
          <w:rFonts w:ascii="Times New Roman" w:hAnsi="Times New Roman" w:cs="Times New Roman"/>
          <w:color w:val="000000"/>
        </w:rPr>
        <w:t xml:space="preserve"> kısıtla</w:t>
      </w:r>
      <w:r w:rsidR="0046518E">
        <w:rPr>
          <w:rFonts w:ascii="Times New Roman" w:hAnsi="Times New Roman" w:cs="Times New Roman"/>
          <w:color w:val="000000"/>
        </w:rPr>
        <w:t>nması</w:t>
      </w:r>
      <w:r w:rsidR="0046518E" w:rsidRPr="0046518E">
        <w:rPr>
          <w:rFonts w:ascii="Times New Roman" w:hAnsi="Times New Roman" w:cs="Times New Roman"/>
          <w:color w:val="000000"/>
        </w:rPr>
        <w:t xml:space="preserve"> karar</w:t>
      </w:r>
      <w:r w:rsidR="0046518E">
        <w:rPr>
          <w:rFonts w:ascii="Times New Roman" w:hAnsi="Times New Roman" w:cs="Times New Roman"/>
          <w:color w:val="000000"/>
        </w:rPr>
        <w:t>ına</w:t>
      </w:r>
      <w:r w:rsidR="0046518E" w:rsidRPr="0046518E">
        <w:rPr>
          <w:rFonts w:ascii="Times New Roman" w:hAnsi="Times New Roman" w:cs="Times New Roman"/>
          <w:color w:val="000000"/>
        </w:rPr>
        <w:t xml:space="preserve"> itiraz ettiğini </w:t>
      </w:r>
      <w:r w:rsidR="0046518E">
        <w:rPr>
          <w:rFonts w:ascii="Times New Roman" w:hAnsi="Times New Roman" w:cs="Times New Roman"/>
          <w:color w:val="000000"/>
        </w:rPr>
        <w:t>belirtmiştir</w:t>
      </w:r>
      <w:r w:rsidR="0046518E" w:rsidRPr="0046518E">
        <w:rPr>
          <w:rFonts w:ascii="Times New Roman" w:hAnsi="Times New Roman" w:cs="Times New Roman"/>
          <w:color w:val="000000"/>
        </w:rPr>
        <w:t xml:space="preserve"> - ancak ulusal mahkemelerin bu </w:t>
      </w:r>
      <w:r w:rsidR="0046518E">
        <w:rPr>
          <w:rFonts w:ascii="Times New Roman" w:hAnsi="Times New Roman" w:cs="Times New Roman"/>
          <w:color w:val="000000"/>
        </w:rPr>
        <w:t>itirazı</w:t>
      </w:r>
      <w:r w:rsidR="0046518E" w:rsidRPr="0046518E">
        <w:rPr>
          <w:rFonts w:ascii="Times New Roman" w:hAnsi="Times New Roman" w:cs="Times New Roman"/>
          <w:color w:val="000000"/>
        </w:rPr>
        <w:t xml:space="preserve"> reddettiği anlaşıl</w:t>
      </w:r>
      <w:r w:rsidR="0046518E">
        <w:rPr>
          <w:rFonts w:ascii="Times New Roman" w:hAnsi="Times New Roman" w:cs="Times New Roman"/>
          <w:color w:val="000000"/>
        </w:rPr>
        <w:t xml:space="preserve">maktadır. Hükümet, </w:t>
      </w:r>
      <w:r w:rsidR="0046518E" w:rsidRPr="0046518E">
        <w:rPr>
          <w:rFonts w:ascii="Times New Roman" w:hAnsi="Times New Roman" w:cs="Times New Roman"/>
          <w:color w:val="000000"/>
        </w:rPr>
        <w:t>Başvuran</w:t>
      </w:r>
      <w:r w:rsidR="0046518E">
        <w:rPr>
          <w:rFonts w:ascii="Times New Roman" w:hAnsi="Times New Roman" w:cs="Times New Roman"/>
          <w:color w:val="000000"/>
        </w:rPr>
        <w:t>'</w:t>
      </w:r>
      <w:r w:rsidR="0046518E" w:rsidRPr="0046518E">
        <w:rPr>
          <w:rFonts w:ascii="Times New Roman" w:hAnsi="Times New Roman" w:cs="Times New Roman"/>
          <w:color w:val="000000"/>
        </w:rPr>
        <w:t>ın bu karara itiraz etmediğini iddia ederek, Mahkeme</w:t>
      </w:r>
      <w:r w:rsidR="0046518E">
        <w:rPr>
          <w:rFonts w:ascii="Times New Roman" w:hAnsi="Times New Roman" w:cs="Times New Roman"/>
          <w:color w:val="000000"/>
        </w:rPr>
        <w:t>'</w:t>
      </w:r>
      <w:r w:rsidR="0046518E" w:rsidRPr="0046518E">
        <w:rPr>
          <w:rFonts w:ascii="Times New Roman" w:hAnsi="Times New Roman" w:cs="Times New Roman"/>
          <w:color w:val="000000"/>
        </w:rPr>
        <w:t>yi başvurunun bu kısmının kabul edilemez olduğuna karar vermeye davet e</w:t>
      </w:r>
      <w:r w:rsidR="0046518E">
        <w:rPr>
          <w:rFonts w:ascii="Times New Roman" w:hAnsi="Times New Roman" w:cs="Times New Roman"/>
          <w:color w:val="000000"/>
        </w:rPr>
        <w:t>tmiştir</w:t>
      </w:r>
      <w:r w:rsidR="0046518E" w:rsidRPr="0046518E">
        <w:rPr>
          <w:rFonts w:ascii="Times New Roman" w:hAnsi="Times New Roman" w:cs="Times New Roman"/>
          <w:color w:val="000000"/>
        </w:rPr>
        <w:t>.</w:t>
      </w:r>
    </w:p>
    <w:p w:rsidR="0014274F"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52</w:t>
      </w:r>
      <w:r w:rsidRPr="006D1B7F">
        <w:fldChar w:fldCharType="end"/>
      </w:r>
      <w:r w:rsidRPr="006D1B7F">
        <w:t>.  </w:t>
      </w:r>
      <w:r w:rsidR="0046518E" w:rsidRPr="0046518E">
        <w:t xml:space="preserve">Başvuran, Hükümet'in iddiasına </w:t>
      </w:r>
      <w:r w:rsidR="0046518E">
        <w:t xml:space="preserve">karşı çıkmıştır. </w:t>
      </w:r>
    </w:p>
    <w:p w:rsidR="0014274F"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53</w:t>
      </w:r>
      <w:r w:rsidRPr="006D1B7F">
        <w:fldChar w:fldCharType="end"/>
      </w:r>
      <w:r w:rsidRPr="006D1B7F">
        <w:t>.  </w:t>
      </w:r>
      <w:r w:rsidR="00FB7A18">
        <w:t xml:space="preserve">Öncelikle CMK madde 141'de öngörülen tazminat davasına ilişkin istisna ile ilgili olarak Mahkeme, Başvuran tarafından </w:t>
      </w:r>
      <w:r w:rsidR="00AF6BD4">
        <w:t>sunulan</w:t>
      </w:r>
      <w:r w:rsidR="00FB7A18">
        <w:t xml:space="preserve"> </w:t>
      </w:r>
      <w:r w:rsidR="00AF6BD4">
        <w:t>iddia</w:t>
      </w:r>
      <w:r w:rsidR="00FB7A18">
        <w:t xml:space="preserve">ya benzer bir başka </w:t>
      </w:r>
      <w:r w:rsidR="00AF6BD4">
        <w:t xml:space="preserve">iddia </w:t>
      </w:r>
      <w:r w:rsidR="00FB7A18">
        <w:t>hakkında zaten karar ver</w:t>
      </w:r>
      <w:r w:rsidR="00D02C22">
        <w:t>miş</w:t>
      </w:r>
      <w:r w:rsidR="00FB7A18">
        <w:t xml:space="preserve"> ve söz konusu tarihte yürürlükte olan CMK madde 141'in  </w:t>
      </w:r>
      <w:r w:rsidR="00FB7A18" w:rsidRPr="00FB7A18">
        <w:t xml:space="preserve">tutuklulukla ilgili usul hataları neticesinde </w:t>
      </w:r>
      <w:r w:rsidR="00D02C22">
        <w:t>meydana gelen</w:t>
      </w:r>
      <w:r w:rsidR="00FB7A18" w:rsidRPr="00FB7A18">
        <w:t xml:space="preserve"> zarar için tazminat talep etme imkanı</w:t>
      </w:r>
      <w:r w:rsidR="00FB7A18">
        <w:t xml:space="preserve">na izin vermediğini tespit </w:t>
      </w:r>
      <w:r w:rsidR="00D02C22">
        <w:t>etmiştir</w:t>
      </w:r>
      <w:r w:rsidR="00FB7A18">
        <w:t>.</w:t>
      </w:r>
      <w:r w:rsidRPr="006D1B7F">
        <w:rPr>
          <w:rFonts w:ascii="Times New Roman" w:eastAsia="Times New Roman" w:hAnsi="Times New Roman" w:cs="Times New Roman"/>
          <w:i/>
          <w:szCs w:val="20"/>
        </w:rPr>
        <w:t xml:space="preserve"> </w:t>
      </w:r>
      <w:r w:rsidRPr="006D1B7F">
        <w:rPr>
          <w:rFonts w:ascii="Times New Roman" w:eastAsia="Times New Roman" w:hAnsi="Times New Roman" w:cs="Times New Roman"/>
          <w:szCs w:val="20"/>
        </w:rPr>
        <w:t>(</w:t>
      </w:r>
      <w:r w:rsidRPr="006D1B7F">
        <w:rPr>
          <w:i/>
        </w:rPr>
        <w:t xml:space="preserve">Altınok </w:t>
      </w:r>
      <w:r w:rsidR="00D02C22">
        <w:rPr>
          <w:i/>
        </w:rPr>
        <w:t>v</w:t>
      </w:r>
      <w:r w:rsidRPr="006D1B7F">
        <w:rPr>
          <w:i/>
        </w:rPr>
        <w:t>. T</w:t>
      </w:r>
      <w:r w:rsidR="00D02C22">
        <w:rPr>
          <w:i/>
        </w:rPr>
        <w:t>ürkiye</w:t>
      </w:r>
      <w:r w:rsidRPr="006D1B7F">
        <w:t>, n</w:t>
      </w:r>
      <w:r w:rsidRPr="006D1B7F">
        <w:rPr>
          <w:vertAlign w:val="superscript"/>
        </w:rPr>
        <w:t>o</w:t>
      </w:r>
      <w:r w:rsidRPr="006D1B7F">
        <w:t> 31610/08, § 67, 29 </w:t>
      </w:r>
      <w:r w:rsidR="00D02C22">
        <w:t xml:space="preserve">Kasım </w:t>
      </w:r>
      <w:r w:rsidRPr="006D1B7F">
        <w:t xml:space="preserve">2011, </w:t>
      </w:r>
      <w:r w:rsidR="00D02C22">
        <w:t>ve</w:t>
      </w:r>
      <w:r w:rsidRPr="006D1B7F">
        <w:t xml:space="preserve"> </w:t>
      </w:r>
      <w:r w:rsidRPr="006D1B7F">
        <w:rPr>
          <w:i/>
        </w:rPr>
        <w:t xml:space="preserve">Ceviz </w:t>
      </w:r>
      <w:r w:rsidR="00D02C22">
        <w:rPr>
          <w:i/>
        </w:rPr>
        <w:t>v</w:t>
      </w:r>
      <w:r w:rsidRPr="006D1B7F">
        <w:rPr>
          <w:i/>
        </w:rPr>
        <w:t>. T</w:t>
      </w:r>
      <w:r w:rsidR="00D02C22">
        <w:rPr>
          <w:i/>
        </w:rPr>
        <w:t>ürkiye</w:t>
      </w:r>
      <w:r w:rsidRPr="006D1B7F">
        <w:t>, n</w:t>
      </w:r>
      <w:r w:rsidRPr="006D1B7F">
        <w:rPr>
          <w:vertAlign w:val="superscript"/>
        </w:rPr>
        <w:t>o</w:t>
      </w:r>
      <w:r w:rsidRPr="006D1B7F">
        <w:t> 8140/08</w:t>
      </w:r>
      <w:r w:rsidRPr="006D1B7F">
        <w:rPr>
          <w:snapToGrid w:val="0"/>
        </w:rPr>
        <w:t>, § 59, 17 </w:t>
      </w:r>
      <w:r w:rsidR="00D02C22">
        <w:rPr>
          <w:snapToGrid w:val="0"/>
        </w:rPr>
        <w:t xml:space="preserve">Temmuz </w:t>
      </w:r>
      <w:r w:rsidRPr="006D1B7F">
        <w:rPr>
          <w:snapToGrid w:val="0"/>
        </w:rPr>
        <w:t>2012).</w:t>
      </w:r>
      <w:r w:rsidR="00B94F8E">
        <w:t xml:space="preserve"> İşbu</w:t>
      </w:r>
      <w:r w:rsidR="00D02C22" w:rsidRPr="001455E4">
        <w:t xml:space="preserve"> davada, bu içtihattan </w:t>
      </w:r>
      <w:r w:rsidR="00D02C22">
        <w:t>sapmak</w:t>
      </w:r>
      <w:r w:rsidR="00D02C22" w:rsidRPr="001455E4">
        <w:t xml:space="preserve"> için </w:t>
      </w:r>
      <w:r w:rsidR="00D02C22">
        <w:t>bir neden görmemektedir</w:t>
      </w:r>
      <w:r w:rsidR="00D02C22" w:rsidRPr="001455E4">
        <w:t xml:space="preserve">. </w:t>
      </w:r>
    </w:p>
    <w:p w:rsidR="0014274F"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54</w:t>
      </w:r>
      <w:r w:rsidRPr="006D1B7F">
        <w:fldChar w:fldCharType="end"/>
      </w:r>
      <w:r w:rsidRPr="006D1B7F">
        <w:t>.  </w:t>
      </w:r>
      <w:r w:rsidR="00D02C22" w:rsidRPr="00D02C22">
        <w:t>Başvuran</w:t>
      </w:r>
      <w:r w:rsidR="00D02C22">
        <w:t>'</w:t>
      </w:r>
      <w:r w:rsidR="00D02C22" w:rsidRPr="00D02C22">
        <w:t>ın soruşturma dosyasına erişimi</w:t>
      </w:r>
      <w:r w:rsidR="00E34E72">
        <w:t xml:space="preserve">ni </w:t>
      </w:r>
      <w:r w:rsidR="00D02C22" w:rsidRPr="00D02C22">
        <w:t>kısıtlayan karara itiraz etmemesine ilişkin olarak Mahkeme, benzer suçlar</w:t>
      </w:r>
      <w:r w:rsidR="00D02C22">
        <w:t>ı</w:t>
      </w:r>
      <w:r w:rsidR="00D02C22" w:rsidRPr="00D02C22">
        <w:t xml:space="preserve"> işlemekle suçlanan çok sayıda şüpheli olduğunu ve hiçbirinin dosyaya erişmesine izin vermeme kararı</w:t>
      </w:r>
      <w:r w:rsidR="00E34E72">
        <w:t>nın</w:t>
      </w:r>
      <w:r w:rsidR="00D02C22" w:rsidRPr="00D02C22">
        <w:t xml:space="preserve">, her bir şüphelinin bireysel durumuna bağlı olmaksızın, genel olarak tüm grup için </w:t>
      </w:r>
      <w:r w:rsidR="00E34E72">
        <w:t>alındığını hatırlat</w:t>
      </w:r>
      <w:r w:rsidR="005D198D">
        <w:t>ır</w:t>
      </w:r>
      <w:r w:rsidR="00E34E72">
        <w:t xml:space="preserve">. </w:t>
      </w:r>
      <w:r w:rsidR="00E34E72" w:rsidRPr="00E34E72">
        <w:t xml:space="preserve">Mahkeme, Hükümet'in gözlemlerine göre, aynı cezai soruşturmanın hedefi olan diğer şahısların </w:t>
      </w:r>
      <w:r w:rsidR="00E34E72" w:rsidRPr="00E34E72">
        <w:lastRenderedPageBreak/>
        <w:t>soruşturma dosyasın</w:t>
      </w:r>
      <w:r w:rsidR="00E34E72">
        <w:t>a erişimi</w:t>
      </w:r>
      <w:r w:rsidR="00E34E72" w:rsidRPr="00E34E72">
        <w:t xml:space="preserve"> kısıtlama karar</w:t>
      </w:r>
      <w:r w:rsidR="006E62C3">
        <w:t>ın</w:t>
      </w:r>
      <w:r w:rsidR="00E34E72">
        <w:t xml:space="preserve">a karşı </w:t>
      </w:r>
      <w:r w:rsidR="00E34E72" w:rsidRPr="00E34E72">
        <w:t>yap</w:t>
      </w:r>
      <w:r w:rsidR="00E34E72">
        <w:t>tığı</w:t>
      </w:r>
      <w:r w:rsidR="00E34E72" w:rsidRPr="00E34E72">
        <w:t xml:space="preserve"> itiraz</w:t>
      </w:r>
      <w:r w:rsidR="00E34E72">
        <w:t>ların</w:t>
      </w:r>
      <w:r w:rsidR="00E34E72" w:rsidRPr="00E34E72">
        <w:t xml:space="preserve"> ulusal mahkemeler tarafından reddedildiğini belirtm</w:t>
      </w:r>
      <w:r w:rsidR="005D198D">
        <w:t>ektedir</w:t>
      </w:r>
      <w:r w:rsidR="00E34E72" w:rsidRPr="00E34E72">
        <w:t>.</w:t>
      </w:r>
      <w:r w:rsidR="00E34E72">
        <w:t xml:space="preserve"> </w:t>
      </w:r>
      <w:r w:rsidR="00B94F8E">
        <w:t>Söz konusu</w:t>
      </w:r>
      <w:r w:rsidR="00E34E72" w:rsidRPr="00E34E72">
        <w:t xml:space="preserve"> davada</w:t>
      </w:r>
      <w:r w:rsidR="005D198D">
        <w:t xml:space="preserve"> </w:t>
      </w:r>
      <w:r w:rsidR="00E34E72">
        <w:t>Ba</w:t>
      </w:r>
      <w:r w:rsidR="00E34E72" w:rsidRPr="00E34E72">
        <w:t xml:space="preserve">şvuran tarafından </w:t>
      </w:r>
      <w:r w:rsidR="00E34E72">
        <w:t>yapılması beklenen aynı itirazın</w:t>
      </w:r>
      <w:r w:rsidR="00E34E72" w:rsidRPr="00E34E72">
        <w:t xml:space="preserve"> nasıl farklı bir kararla sonuçlanabileceğini</w:t>
      </w:r>
      <w:r w:rsidR="005D198D">
        <w:t xml:space="preserve">n Hükümet tarafından </w:t>
      </w:r>
      <w:r w:rsidR="00E34E72" w:rsidRPr="00E34E72">
        <w:t>açıkla</w:t>
      </w:r>
      <w:r w:rsidR="005D198D">
        <w:t>n</w:t>
      </w:r>
      <w:r w:rsidR="00E34E72" w:rsidRPr="00E34E72">
        <w:t xml:space="preserve">madığını </w:t>
      </w:r>
      <w:r w:rsidR="00E34E72">
        <w:t>gözlemlem</w:t>
      </w:r>
      <w:r w:rsidR="005D198D">
        <w:t>iştir</w:t>
      </w:r>
      <w:r w:rsidR="00E34E72">
        <w:t>.</w:t>
      </w:r>
      <w:r w:rsidR="001E345D">
        <w:t xml:space="preserve"> </w:t>
      </w:r>
      <w:r w:rsidR="00F00FE1">
        <w:t>Tamamen benzer durumlarda bulunan kişilerin söz konusu olduğu mevcut davanın özel niteliği dikkate alınarak, bu kişilerden b</w:t>
      </w:r>
      <w:r w:rsidR="00F00FE1" w:rsidRPr="00F00FE1">
        <w:t>azılar</w:t>
      </w:r>
      <w:r w:rsidR="001E345D">
        <w:t xml:space="preserve">ı </w:t>
      </w:r>
      <w:r w:rsidR="00F00FE1" w:rsidRPr="00F00FE1">
        <w:t xml:space="preserve">tarafından </w:t>
      </w:r>
      <w:r w:rsidR="00F00FE1">
        <w:t>başvurulan</w:t>
      </w:r>
      <w:r w:rsidR="00F00FE1" w:rsidRPr="00F00FE1">
        <w:t xml:space="preserve"> iç hukuk yolunun uygulamada etkisiz olduğu</w:t>
      </w:r>
      <w:r w:rsidR="00F00FE1">
        <w:t xml:space="preserve"> </w:t>
      </w:r>
      <w:r w:rsidR="001E345D">
        <w:t xml:space="preserve">ve bunun diğerleri için de söz konusu olabileceği </w:t>
      </w:r>
      <w:r w:rsidR="00F00FE1" w:rsidRPr="00F00FE1">
        <w:t>kanıtla</w:t>
      </w:r>
      <w:r w:rsidR="006E62C3">
        <w:t>n</w:t>
      </w:r>
      <w:r w:rsidR="00F00FE1" w:rsidRPr="00F00FE1">
        <w:t xml:space="preserve">dığı için </w:t>
      </w:r>
      <w:r w:rsidR="00F00FE1">
        <w:t>Mahkeme başvurunun</w:t>
      </w:r>
      <w:r w:rsidR="00F00FE1" w:rsidRPr="00F00FE1">
        <w:t xml:space="preserve"> kabul edilemez </w:t>
      </w:r>
      <w:r w:rsidR="00F00FE1">
        <w:t>olduğuna karar veremeyecektir</w:t>
      </w:r>
      <w:r w:rsidR="00F00FE1" w:rsidRPr="00F00FE1">
        <w:t>.</w:t>
      </w:r>
      <w:r w:rsidRPr="006D1B7F">
        <w:t xml:space="preserve"> (</w:t>
      </w:r>
      <w:r w:rsidR="00A24CFD" w:rsidRPr="00A24CFD">
        <w:rPr>
          <w:i/>
        </w:rPr>
        <w:t>gerekli değişikliklerin yapılması koşuluyla</w:t>
      </w:r>
      <w:r w:rsidRPr="006D1B7F">
        <w:t>,</w:t>
      </w:r>
      <w:r w:rsidRPr="006D1B7F">
        <w:rPr>
          <w:i/>
        </w:rPr>
        <w:t xml:space="preserve"> Asadbeyli </w:t>
      </w:r>
      <w:r w:rsidR="001E345D">
        <w:rPr>
          <w:i/>
        </w:rPr>
        <w:t>ve diğerleri v</w:t>
      </w:r>
      <w:r w:rsidRPr="006D1B7F">
        <w:rPr>
          <w:i/>
        </w:rPr>
        <w:t>. Azerba</w:t>
      </w:r>
      <w:r w:rsidR="001E345D">
        <w:rPr>
          <w:i/>
        </w:rPr>
        <w:t>yc</w:t>
      </w:r>
      <w:r w:rsidRPr="006D1B7F">
        <w:rPr>
          <w:i/>
        </w:rPr>
        <w:t>an</w:t>
      </w:r>
      <w:r w:rsidRPr="006D1B7F">
        <w:t>, n</w:t>
      </w:r>
      <w:r w:rsidRPr="006D1B7F">
        <w:rPr>
          <w:vertAlign w:val="superscript"/>
        </w:rPr>
        <w:t>os</w:t>
      </w:r>
      <w:r w:rsidRPr="006D1B7F">
        <w:t xml:space="preserve"> 3653/05 </w:t>
      </w:r>
      <w:r w:rsidR="001E345D">
        <w:t>ve</w:t>
      </w:r>
      <w:r w:rsidRPr="006D1B7F">
        <w:t xml:space="preserve"> 5 </w:t>
      </w:r>
      <w:r w:rsidR="001E345D">
        <w:t>diğer karar</w:t>
      </w:r>
      <w:r w:rsidRPr="006D1B7F">
        <w:rPr>
          <w:snapToGrid w:val="0"/>
        </w:rPr>
        <w:t xml:space="preserve">, §§ 118-119, 11 </w:t>
      </w:r>
      <w:r w:rsidR="001E345D">
        <w:t>Aralık</w:t>
      </w:r>
      <w:r w:rsidRPr="006D1B7F">
        <w:rPr>
          <w:snapToGrid w:val="0"/>
        </w:rPr>
        <w:t xml:space="preserve"> 2012 </w:t>
      </w:r>
      <w:r w:rsidR="001E345D">
        <w:rPr>
          <w:snapToGrid w:val="0"/>
        </w:rPr>
        <w:t>ve</w:t>
      </w:r>
      <w:r w:rsidRPr="006D1B7F">
        <w:rPr>
          <w:snapToGrid w:val="0"/>
        </w:rPr>
        <w:t xml:space="preserve"> </w:t>
      </w:r>
      <w:r w:rsidRPr="006D1B7F">
        <w:rPr>
          <w:i/>
        </w:rPr>
        <w:t xml:space="preserve">Vasilkoski </w:t>
      </w:r>
      <w:r w:rsidR="001E345D">
        <w:rPr>
          <w:i/>
        </w:rPr>
        <w:t>ve</w:t>
      </w:r>
      <w:r w:rsidRPr="006D1B7F">
        <w:rPr>
          <w:i/>
        </w:rPr>
        <w:t xml:space="preserve"> </w:t>
      </w:r>
      <w:r w:rsidR="001E345D">
        <w:rPr>
          <w:i/>
        </w:rPr>
        <w:t>diğerleri v</w:t>
      </w:r>
      <w:r w:rsidRPr="006D1B7F">
        <w:rPr>
          <w:i/>
        </w:rPr>
        <w:t xml:space="preserve">. </w:t>
      </w:r>
      <w:r w:rsidR="001E345D">
        <w:rPr>
          <w:i/>
        </w:rPr>
        <w:t>Eski Makedonya Yugoslav Cumhuriyeti</w:t>
      </w:r>
      <w:r w:rsidRPr="006D1B7F">
        <w:t>, n</w:t>
      </w:r>
      <w:r w:rsidRPr="006D1B7F">
        <w:rPr>
          <w:vertAlign w:val="superscript"/>
        </w:rPr>
        <w:t>o</w:t>
      </w:r>
      <w:r w:rsidRPr="006D1B7F">
        <w:t xml:space="preserve"> 28169/08, § 46, 28 </w:t>
      </w:r>
      <w:r w:rsidR="001E345D">
        <w:t>Ekim</w:t>
      </w:r>
      <w:r w:rsidRPr="006D1B7F">
        <w:t xml:space="preserve"> 2010</w:t>
      </w:r>
      <w:r w:rsidRPr="006D1B7F">
        <w:rPr>
          <w:snapToGrid w:val="0"/>
        </w:rPr>
        <w:t>)</w:t>
      </w:r>
      <w:r w:rsidRPr="006D1B7F">
        <w:t>.</w:t>
      </w:r>
    </w:p>
    <w:p w:rsidR="0014274F"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55</w:t>
      </w:r>
      <w:r w:rsidRPr="006D1B7F">
        <w:fldChar w:fldCharType="end"/>
      </w:r>
      <w:r w:rsidRPr="006D1B7F">
        <w:t>.  </w:t>
      </w:r>
      <w:r w:rsidR="001E345D" w:rsidRPr="001E345D">
        <w:t>Yukarıda</w:t>
      </w:r>
      <w:r w:rsidR="001E345D">
        <w:t xml:space="preserve"> bahsedilenler</w:t>
      </w:r>
      <w:r w:rsidR="001E345D" w:rsidRPr="001E345D">
        <w:t xml:space="preserve"> ışığında, Mahkeme, Hükümet tarafından yapılan itirazları redde</w:t>
      </w:r>
      <w:r w:rsidR="001E345D">
        <w:t>tm</w:t>
      </w:r>
      <w:r w:rsidR="006E62C3">
        <w:t>işt</w:t>
      </w:r>
      <w:r w:rsidR="001E345D">
        <w:t>ir</w:t>
      </w:r>
      <w:r w:rsidR="001E345D" w:rsidRPr="001E345D">
        <w:t>.</w:t>
      </w:r>
    </w:p>
    <w:p w:rsidR="001E345D" w:rsidRDefault="0014274F" w:rsidP="006D1B7F">
      <w:pPr>
        <w:pStyle w:val="JuPara"/>
        <w:rPr>
          <w:rFonts w:ascii="Times New Roman" w:hAnsi="Times New Roman" w:cs="Times New Roman"/>
          <w:color w:val="000000"/>
        </w:rPr>
      </w:pPr>
      <w:r w:rsidRPr="006D1B7F">
        <w:rPr>
          <w:rFonts w:ascii="Times New Roman" w:hAnsi="Times New Roman" w:cs="Times New Roman"/>
          <w:color w:val="000000"/>
        </w:rPr>
        <w:fldChar w:fldCharType="begin"/>
      </w:r>
      <w:r w:rsidRPr="006D1B7F">
        <w:rPr>
          <w:rFonts w:ascii="Times New Roman" w:hAnsi="Times New Roman" w:cs="Times New Roman"/>
          <w:color w:val="000000"/>
        </w:rPr>
        <w:instrText xml:space="preserve"> SEQ level0 \*arabic </w:instrText>
      </w:r>
      <w:r w:rsidRPr="006D1B7F">
        <w:rPr>
          <w:rFonts w:ascii="Times New Roman" w:hAnsi="Times New Roman" w:cs="Times New Roman"/>
          <w:color w:val="000000"/>
        </w:rPr>
        <w:fldChar w:fldCharType="separate"/>
      </w:r>
      <w:r w:rsidR="00F96E25">
        <w:rPr>
          <w:rFonts w:ascii="Times New Roman" w:hAnsi="Times New Roman" w:cs="Times New Roman"/>
          <w:noProof/>
          <w:color w:val="000000"/>
        </w:rPr>
        <w:t>56</w:t>
      </w:r>
      <w:r w:rsidRPr="006D1B7F">
        <w:rPr>
          <w:rFonts w:ascii="Times New Roman" w:hAnsi="Times New Roman" w:cs="Times New Roman"/>
          <w:color w:val="000000"/>
        </w:rPr>
        <w:fldChar w:fldCharType="end"/>
      </w:r>
      <w:r w:rsidRPr="006D1B7F">
        <w:rPr>
          <w:rFonts w:ascii="Times New Roman" w:hAnsi="Times New Roman" w:cs="Times New Roman"/>
          <w:color w:val="000000"/>
        </w:rPr>
        <w:t>.  </w:t>
      </w:r>
      <w:r w:rsidR="001E345D">
        <w:t>Ayrıca, Sözleşme'nin</w:t>
      </w:r>
      <w:r w:rsidR="001E345D" w:rsidRPr="001E345D">
        <w:t xml:space="preserve"> 5 § 4 maddesi kapsamındaki</w:t>
      </w:r>
      <w:r w:rsidR="001E345D">
        <w:t xml:space="preserve"> iddialarını</w:t>
      </w:r>
      <w:r w:rsidR="001E345D" w:rsidRPr="00C80F0E">
        <w:t>n Sözleşme'nin 35</w:t>
      </w:r>
      <w:r w:rsidR="001E345D">
        <w:t xml:space="preserve"> </w:t>
      </w:r>
      <w:r w:rsidR="001E345D" w:rsidRPr="006D1B7F">
        <w:t>§ 3</w:t>
      </w:r>
      <w:r w:rsidR="001E345D">
        <w:t xml:space="preserve"> </w:t>
      </w:r>
      <w:r w:rsidR="001E345D" w:rsidRPr="00C80F0E">
        <w:t>maddesi anlamında açıkça dayanaktan yoksun olmadığını ve başka herhangi bir kabul edilemezlik gerekçesi</w:t>
      </w:r>
      <w:r w:rsidR="001E345D">
        <w:t>nin bulunmadığını tespit ederek</w:t>
      </w:r>
      <w:r w:rsidR="001E345D" w:rsidRPr="00C80F0E">
        <w:t xml:space="preserve">, </w:t>
      </w:r>
      <w:r w:rsidR="001E345D">
        <w:t xml:space="preserve">başvurunun </w:t>
      </w:r>
      <w:r w:rsidR="001E345D" w:rsidRPr="00C80F0E">
        <w:t>kabul</w:t>
      </w:r>
      <w:r w:rsidR="001E345D">
        <w:t xml:space="preserve"> </w:t>
      </w:r>
      <w:r w:rsidR="001E345D" w:rsidRPr="00C80F0E">
        <w:t>edilebilir olduğun</w:t>
      </w:r>
      <w:r w:rsidR="001E345D">
        <w:t>a karar vermiştir</w:t>
      </w:r>
      <w:r w:rsidR="001E345D" w:rsidRPr="00743B64">
        <w:t>.</w:t>
      </w:r>
    </w:p>
    <w:p w:rsidR="0014274F" w:rsidRPr="006D1B7F" w:rsidRDefault="00F92E52" w:rsidP="006D1B7F">
      <w:pPr>
        <w:pStyle w:val="JuHA"/>
      </w:pPr>
      <w:r>
        <w:t>Esas Hakkında</w:t>
      </w:r>
    </w:p>
    <w:p w:rsidR="00EF128D"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57</w:t>
      </w:r>
      <w:r w:rsidRPr="006D1B7F">
        <w:fldChar w:fldCharType="end"/>
      </w:r>
      <w:r w:rsidRPr="006D1B7F">
        <w:t>.  </w:t>
      </w:r>
      <w:r w:rsidR="00EF128D" w:rsidRPr="00EF128D">
        <w:t>Başvuran, ne soruşturma dosyasını ne de aleyhine toplanan delilleri inceleme fırsatı bul</w:t>
      </w:r>
      <w:r w:rsidR="00EF128D">
        <w:t>abildiğinde</w:t>
      </w:r>
      <w:r w:rsidR="00EF128D" w:rsidRPr="00EF128D">
        <w:t>n, tutukluluğuna hükmeden karara etkin bir şekilde itiraz edemediğini ileri sürmektedir.</w:t>
      </w:r>
    </w:p>
    <w:p w:rsidR="00013C4E"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58</w:t>
      </w:r>
      <w:r w:rsidRPr="006D1B7F">
        <w:fldChar w:fldCharType="end"/>
      </w:r>
      <w:r w:rsidRPr="006D1B7F">
        <w:t>.  </w:t>
      </w:r>
      <w:r w:rsidR="00013C4E" w:rsidRPr="00013C4E">
        <w:t>Hükümet</w:t>
      </w:r>
      <w:r w:rsidR="00F320EF">
        <w:t xml:space="preserve"> </w:t>
      </w:r>
      <w:r w:rsidR="00013C4E">
        <w:t>B</w:t>
      </w:r>
      <w:r w:rsidR="00013C4E" w:rsidRPr="00013C4E">
        <w:t>aşvuran</w:t>
      </w:r>
      <w:r w:rsidR="00013C4E">
        <w:t>'</w:t>
      </w:r>
      <w:r w:rsidR="00013C4E" w:rsidRPr="00013C4E">
        <w:t>ın</w:t>
      </w:r>
      <w:r w:rsidR="00F320EF">
        <w:t xml:space="preserve">, </w:t>
      </w:r>
      <w:r w:rsidR="00013C4E">
        <w:t>tutuklanmasının ve tutukluluğunun devamının kanun</w:t>
      </w:r>
      <w:r w:rsidR="00F320EF">
        <w:t xml:space="preserve">iliğine </w:t>
      </w:r>
      <w:r w:rsidR="00013C4E" w:rsidRPr="00013C4E">
        <w:t>itiraz etmek için yeterli unsur</w:t>
      </w:r>
      <w:r w:rsidR="00013C4E">
        <w:t>a</w:t>
      </w:r>
      <w:r w:rsidR="00013C4E" w:rsidRPr="00013C4E">
        <w:t xml:space="preserve"> sahip olduğunu ileri sürmüştür.</w:t>
      </w:r>
    </w:p>
    <w:p w:rsidR="0014274F" w:rsidRPr="00CF55B0"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59</w:t>
      </w:r>
      <w:r w:rsidRPr="006D1B7F">
        <w:fldChar w:fldCharType="end"/>
      </w:r>
      <w:r w:rsidRPr="006D1B7F">
        <w:t>.  </w:t>
      </w:r>
      <w:r w:rsidR="00141ABC" w:rsidRPr="003D0CD8">
        <w:t>Mahkeme, Sözleşme'nin 5 § 4 maddesinin, yakalanan veya tutuklanan her kişiye, özgürlüğünden yoksun bırakılma</w:t>
      </w:r>
      <w:r w:rsidR="003D0CD8" w:rsidRPr="003D0CD8">
        <w:t>ları durumunda</w:t>
      </w:r>
      <w:r w:rsidR="00141ABC" w:rsidRPr="003D0CD8">
        <w:t xml:space="preserve"> 5 § 1 maddesi anlamında "</w:t>
      </w:r>
      <w:r w:rsidR="00F320EF">
        <w:t>kanuniliği</w:t>
      </w:r>
      <w:r w:rsidR="00141ABC" w:rsidRPr="003D0CD8">
        <w:t xml:space="preserve">" </w:t>
      </w:r>
      <w:r w:rsidR="003D0CD8" w:rsidRPr="003D0CD8">
        <w:t>hakkında zorunlu usul ve esas gerekliliklerine uyulup uyulmadığının denetlenmesi bakımından bir başvuru hakkı tanıdığını hatırlatır</w:t>
      </w:r>
      <w:r w:rsidR="003D0CD8">
        <w:t xml:space="preserve">. Her ne kadar 5. maddenin 4. fıkrası bağlamındaki usuli işlemler her durumda hukuk ve ceza yargılamaları bakımından 6. madde tarafından öngörülen korumaların aynısının uygulanmasını gerektirmese de </w:t>
      </w:r>
      <w:r w:rsidR="00CF55B0" w:rsidRPr="006D1B7F">
        <w:t>–</w:t>
      </w:r>
      <w:r w:rsidR="003D0CD8">
        <w:t xml:space="preserve">bu iki maddenin farklı amaçları bulunmaktadır </w:t>
      </w:r>
      <w:r w:rsidR="003D0CD8" w:rsidRPr="006D1B7F">
        <w:t>(</w:t>
      </w:r>
      <w:r w:rsidR="003D0CD8" w:rsidRPr="006D1B7F">
        <w:rPr>
          <w:i/>
        </w:rPr>
        <w:t xml:space="preserve">Reinprecht </w:t>
      </w:r>
      <w:r w:rsidR="003D0CD8">
        <w:rPr>
          <w:i/>
        </w:rPr>
        <w:t>v</w:t>
      </w:r>
      <w:r w:rsidR="003D0CD8" w:rsidRPr="006D1B7F">
        <w:rPr>
          <w:i/>
        </w:rPr>
        <w:t>. </w:t>
      </w:r>
      <w:r w:rsidR="003D0CD8">
        <w:rPr>
          <w:i/>
        </w:rPr>
        <w:t>Avusturya</w:t>
      </w:r>
      <w:r w:rsidR="003D0CD8" w:rsidRPr="006D1B7F">
        <w:t>, n</w:t>
      </w:r>
      <w:r w:rsidR="003D0CD8" w:rsidRPr="006D1B7F">
        <w:rPr>
          <w:vertAlign w:val="superscript"/>
        </w:rPr>
        <w:t>o</w:t>
      </w:r>
      <w:r w:rsidR="003D0CD8" w:rsidRPr="006D1B7F">
        <w:t xml:space="preserve"> 67175/01, § 39, </w:t>
      </w:r>
      <w:r w:rsidR="003D0CD8">
        <w:t>AİHM</w:t>
      </w:r>
      <w:r w:rsidR="003D0CD8" w:rsidRPr="006D1B7F">
        <w:t xml:space="preserve"> 2005</w:t>
      </w:r>
      <w:r w:rsidR="003D0CD8" w:rsidRPr="006D1B7F">
        <w:noBreakHyphen/>
        <w:t>XII)</w:t>
      </w:r>
      <w:r w:rsidR="00CF55B0" w:rsidRPr="006D1B7F">
        <w:t>–</w:t>
      </w:r>
      <w:r w:rsidR="003D0CD8">
        <w:t xml:space="preserve"> söz konusu usuli işlemlerin adli bir niteliğe bürünmesi ve ilgili özgürlükten yoksun bırakmanın özelliklerine uygun bir koruma sağlaması gerekmektedir.</w:t>
      </w:r>
      <w:r w:rsidR="00CF55B0">
        <w:t xml:space="preserve"> </w:t>
      </w:r>
      <w:r w:rsidRPr="006D1B7F">
        <w:t>(</w:t>
      </w:r>
      <w:r w:rsidRPr="006D1B7F">
        <w:rPr>
          <w:i/>
        </w:rPr>
        <w:t xml:space="preserve">D.N. </w:t>
      </w:r>
      <w:r w:rsidR="00CF55B0">
        <w:rPr>
          <w:i/>
        </w:rPr>
        <w:t>v</w:t>
      </w:r>
      <w:r w:rsidRPr="006D1B7F">
        <w:rPr>
          <w:i/>
        </w:rPr>
        <w:t>. </w:t>
      </w:r>
      <w:r w:rsidR="00CF55B0">
        <w:rPr>
          <w:i/>
        </w:rPr>
        <w:t>İsviçre</w:t>
      </w:r>
      <w:r w:rsidRPr="006D1B7F">
        <w:t xml:space="preserve"> [</w:t>
      </w:r>
      <w:r w:rsidR="00CF55B0">
        <w:t>BD</w:t>
      </w:r>
      <w:r w:rsidRPr="006D1B7F">
        <w:t>], n</w:t>
      </w:r>
      <w:r w:rsidRPr="006D1B7F">
        <w:rPr>
          <w:vertAlign w:val="superscript"/>
        </w:rPr>
        <w:t>o</w:t>
      </w:r>
      <w:r w:rsidRPr="006D1B7F">
        <w:t xml:space="preserve"> 27154/95, § 41, </w:t>
      </w:r>
      <w:r w:rsidR="00EF128D">
        <w:t>AİHM</w:t>
      </w:r>
      <w:r w:rsidRPr="006D1B7F">
        <w:t xml:space="preserve"> 2001</w:t>
      </w:r>
      <w:r w:rsidRPr="006D1B7F">
        <w:noBreakHyphen/>
        <w:t>III).</w:t>
      </w:r>
      <w:r w:rsidR="00CF55B0">
        <w:t xml:space="preserve"> Özellikle, tutuklama kararına ilişkin bir itiraz yargılaması çekişmeli olmalı ve taraflar arasında, yani savcı ile tutuklu kişi arasında, silahların eşitliğini sağlamalıdır. </w:t>
      </w:r>
      <w:r w:rsidRPr="006D1B7F">
        <w:t>(</w:t>
      </w:r>
      <w:r w:rsidRPr="006D1B7F">
        <w:rPr>
          <w:i/>
        </w:rPr>
        <w:t xml:space="preserve">Nikolova </w:t>
      </w:r>
      <w:r w:rsidR="00CF55B0">
        <w:rPr>
          <w:i/>
        </w:rPr>
        <w:t>v</w:t>
      </w:r>
      <w:r w:rsidRPr="006D1B7F">
        <w:rPr>
          <w:i/>
        </w:rPr>
        <w:t>. Bulgari</w:t>
      </w:r>
      <w:r w:rsidR="00CF55B0">
        <w:rPr>
          <w:i/>
        </w:rPr>
        <w:t>stan</w:t>
      </w:r>
      <w:r w:rsidRPr="006D1B7F">
        <w:t xml:space="preserve"> [</w:t>
      </w:r>
      <w:r w:rsidR="00EF128D">
        <w:t>BD</w:t>
      </w:r>
      <w:r w:rsidRPr="006D1B7F">
        <w:t>], n</w:t>
      </w:r>
      <w:r w:rsidRPr="006D1B7F">
        <w:rPr>
          <w:vertAlign w:val="superscript"/>
        </w:rPr>
        <w:t>o</w:t>
      </w:r>
      <w:r w:rsidRPr="006D1B7F">
        <w:t xml:space="preserve"> 31195/96, § 58, </w:t>
      </w:r>
      <w:r w:rsidR="00EF128D">
        <w:t>AİHM</w:t>
      </w:r>
      <w:r w:rsidRPr="006D1B7F">
        <w:t xml:space="preserve"> 1999</w:t>
      </w:r>
      <w:r w:rsidRPr="006D1B7F">
        <w:noBreakHyphen/>
        <w:t xml:space="preserve">II). </w:t>
      </w:r>
      <w:r w:rsidR="00CF55B0">
        <w:t xml:space="preserve">Ulusal mevzuat bu gerekliliği farklı şekillerde yerine getirebilir, ancak mevzuat </w:t>
      </w:r>
      <w:r w:rsidR="00CF55B0">
        <w:lastRenderedPageBreak/>
        <w:t xml:space="preserve">tarafından benimsenen söz konusu yöntem, savunmacı tarafa </w:t>
      </w:r>
      <w:r w:rsidR="00AA6EFB">
        <w:t>dosyadaki gözlemlerde</w:t>
      </w:r>
      <w:r w:rsidR="00CF55B0">
        <w:t>n haberdar olma ve bunlara karşı diyeceklerini gerçek anlamda söyleyebilme imkânı tanımalıdır.</w:t>
      </w:r>
      <w:r w:rsidRPr="006D1B7F">
        <w:t xml:space="preserve"> (</w:t>
      </w:r>
      <w:r w:rsidRPr="006D1B7F">
        <w:rPr>
          <w:i/>
        </w:rPr>
        <w:t xml:space="preserve">Lietzow </w:t>
      </w:r>
      <w:r w:rsidR="00CF55B0">
        <w:rPr>
          <w:i/>
        </w:rPr>
        <w:t>v</w:t>
      </w:r>
      <w:r w:rsidRPr="006D1B7F">
        <w:rPr>
          <w:i/>
        </w:rPr>
        <w:t>. Al</w:t>
      </w:r>
      <w:r w:rsidR="00CF55B0">
        <w:rPr>
          <w:i/>
        </w:rPr>
        <w:t>manya</w:t>
      </w:r>
      <w:r w:rsidRPr="006D1B7F">
        <w:t>, n</w:t>
      </w:r>
      <w:r w:rsidRPr="006D1B7F">
        <w:rPr>
          <w:vertAlign w:val="superscript"/>
        </w:rPr>
        <w:t>o</w:t>
      </w:r>
      <w:r w:rsidRPr="006D1B7F">
        <w:t xml:space="preserve"> 24479/94, § 44, </w:t>
      </w:r>
      <w:r w:rsidR="00CF55B0">
        <w:t>AİHM</w:t>
      </w:r>
      <w:r w:rsidRPr="006D1B7F">
        <w:t xml:space="preserve"> 2001</w:t>
      </w:r>
      <w:r w:rsidRPr="006D1B7F">
        <w:noBreakHyphen/>
        <w:t xml:space="preserve">I). </w:t>
      </w:r>
      <w:r w:rsidR="00386499">
        <w:t xml:space="preserve">Sözleşme'nin </w:t>
      </w:r>
      <w:r w:rsidR="00386499" w:rsidRPr="006D1B7F">
        <w:t>5 § 4</w:t>
      </w:r>
      <w:r w:rsidR="00386499">
        <w:t xml:space="preserve"> maddesi bağlamındaki bir yargılamanın gerekli korumaları sağlayıp sağlamadığını belirlemek için söz konusu yargılamanın hangi koşullarda yürütüldüğüne ilişkin özel durumların niteliğini göz önünde bulundurmak gereklidir.</w:t>
      </w:r>
      <w:r w:rsidRPr="006D1B7F">
        <w:t xml:space="preserve"> (</w:t>
      </w:r>
      <w:r w:rsidRPr="006D1B7F">
        <w:rPr>
          <w:i/>
        </w:rPr>
        <w:t xml:space="preserve">Megyeri </w:t>
      </w:r>
      <w:r w:rsidR="00386499">
        <w:rPr>
          <w:i/>
        </w:rPr>
        <w:t>v</w:t>
      </w:r>
      <w:r w:rsidRPr="006D1B7F">
        <w:rPr>
          <w:i/>
        </w:rPr>
        <w:t>. Al</w:t>
      </w:r>
      <w:r w:rsidR="00386499">
        <w:rPr>
          <w:i/>
        </w:rPr>
        <w:t>manya</w:t>
      </w:r>
      <w:r w:rsidRPr="006D1B7F">
        <w:t>, 12 </w:t>
      </w:r>
      <w:r w:rsidR="00386499">
        <w:t>Mayıs</w:t>
      </w:r>
      <w:r w:rsidRPr="006D1B7F">
        <w:t xml:space="preserve"> 1992, § 22, s</w:t>
      </w:r>
      <w:r w:rsidR="00386499">
        <w:t xml:space="preserve">eri </w:t>
      </w:r>
      <w:r w:rsidRPr="006D1B7F">
        <w:t>A n</w:t>
      </w:r>
      <w:r w:rsidRPr="006D1B7F">
        <w:rPr>
          <w:vertAlign w:val="superscript"/>
        </w:rPr>
        <w:t>o</w:t>
      </w:r>
      <w:r w:rsidRPr="006D1B7F">
        <w:t> 237</w:t>
      </w:r>
      <w:r w:rsidRPr="006D1B7F">
        <w:noBreakHyphen/>
        <w:t xml:space="preserve">A). </w:t>
      </w:r>
      <w:r w:rsidR="00386499">
        <w:t>Özellikle</w:t>
      </w:r>
      <w:r w:rsidR="008949C8">
        <w:t xml:space="preserve">, avukatın, </w:t>
      </w:r>
      <w:r w:rsidR="00386499">
        <w:t>müvekkilinin tutukluluğunun kanuniliği ile ilgili etkin bir itiraz yapabilmesi</w:t>
      </w:r>
      <w:r w:rsidR="008949C8">
        <w:t xml:space="preserve"> için gerekli olan </w:t>
      </w:r>
      <w:r w:rsidR="00386499">
        <w:t>dosyadaki önemli başlıca unsurlara</w:t>
      </w:r>
      <w:r w:rsidR="008949C8">
        <w:t xml:space="preserve"> </w:t>
      </w:r>
      <w:r w:rsidR="00386499">
        <w:t>erişiminin engellendiği durumlarda silahların eşitliği ilkesine uyulmamış olacaktır.</w:t>
      </w:r>
      <w:r w:rsidR="008949C8">
        <w:t xml:space="preserve"> </w:t>
      </w:r>
      <w:r w:rsidRPr="006D1B7F">
        <w:t>(</w:t>
      </w:r>
      <w:r w:rsidR="008949C8">
        <w:t>bkz. başka kararlar arasında</w:t>
      </w:r>
      <w:r w:rsidRPr="006D1B7F">
        <w:t xml:space="preserve">, </w:t>
      </w:r>
      <w:r w:rsidRPr="006D1B7F">
        <w:rPr>
          <w:i/>
          <w:iCs/>
        </w:rPr>
        <w:t xml:space="preserve">Lamy </w:t>
      </w:r>
      <w:r w:rsidR="008949C8">
        <w:rPr>
          <w:i/>
          <w:iCs/>
        </w:rPr>
        <w:t>v</w:t>
      </w:r>
      <w:r w:rsidRPr="006D1B7F">
        <w:rPr>
          <w:i/>
          <w:iCs/>
        </w:rPr>
        <w:t>. Bel</w:t>
      </w:r>
      <w:r w:rsidR="008949C8">
        <w:rPr>
          <w:i/>
          <w:iCs/>
        </w:rPr>
        <w:t>çika,</w:t>
      </w:r>
      <w:r w:rsidRPr="006D1B7F">
        <w:rPr>
          <w:i/>
          <w:iCs/>
        </w:rPr>
        <w:t xml:space="preserve"> </w:t>
      </w:r>
      <w:r w:rsidRPr="006D1B7F">
        <w:t>30 </w:t>
      </w:r>
      <w:r w:rsidR="008949C8">
        <w:t>Mart</w:t>
      </w:r>
      <w:r w:rsidRPr="006D1B7F">
        <w:t xml:space="preserve"> 1989, § 29, s</w:t>
      </w:r>
      <w:r w:rsidR="008949C8">
        <w:t>eri</w:t>
      </w:r>
      <w:r w:rsidRPr="006D1B7F">
        <w:t> A n</w:t>
      </w:r>
      <w:r w:rsidRPr="006D1B7F">
        <w:rPr>
          <w:vertAlign w:val="superscript"/>
        </w:rPr>
        <w:t>o</w:t>
      </w:r>
      <w:r w:rsidRPr="006D1B7F">
        <w:t xml:space="preserve"> 151, </w:t>
      </w:r>
      <w:r w:rsidR="008949C8">
        <w:t xml:space="preserve">yukarıda anılan </w:t>
      </w:r>
      <w:r w:rsidRPr="006D1B7F">
        <w:rPr>
          <w:i/>
          <w:iCs/>
        </w:rPr>
        <w:t>Nikolova</w:t>
      </w:r>
      <w:r w:rsidRPr="006D1B7F">
        <w:t>, § 58,</w:t>
      </w:r>
      <w:r w:rsidRPr="006D1B7F">
        <w:rPr>
          <w:i/>
          <w:iCs/>
        </w:rPr>
        <w:t xml:space="preserve"> Schöps </w:t>
      </w:r>
      <w:r w:rsidR="008949C8">
        <w:rPr>
          <w:i/>
          <w:iCs/>
        </w:rPr>
        <w:t>v</w:t>
      </w:r>
      <w:r w:rsidRPr="006D1B7F">
        <w:rPr>
          <w:i/>
          <w:iCs/>
        </w:rPr>
        <w:t>. Al</w:t>
      </w:r>
      <w:r w:rsidR="008949C8">
        <w:rPr>
          <w:i/>
          <w:iCs/>
        </w:rPr>
        <w:t>manya</w:t>
      </w:r>
      <w:r w:rsidRPr="006D1B7F">
        <w:t>, n</w:t>
      </w:r>
      <w:r w:rsidRPr="006D1B7F">
        <w:rPr>
          <w:vertAlign w:val="superscript"/>
        </w:rPr>
        <w:t>o</w:t>
      </w:r>
      <w:r w:rsidRPr="006D1B7F">
        <w:t xml:space="preserve"> 25116/94, § 44, </w:t>
      </w:r>
      <w:r w:rsidR="008949C8">
        <w:t>AİHM</w:t>
      </w:r>
      <w:r w:rsidRPr="006D1B7F">
        <w:t xml:space="preserve"> 2001</w:t>
      </w:r>
      <w:r w:rsidRPr="006D1B7F">
        <w:noBreakHyphen/>
        <w:t xml:space="preserve">I, </w:t>
      </w:r>
      <w:r w:rsidR="008949C8">
        <w:t xml:space="preserve">yukarıda anılan </w:t>
      </w:r>
      <w:r w:rsidRPr="006D1B7F">
        <w:rPr>
          <w:i/>
          <w:iCs/>
        </w:rPr>
        <w:t>Lietzow</w:t>
      </w:r>
      <w:r w:rsidRPr="006D1B7F">
        <w:t xml:space="preserve">, § 44, </w:t>
      </w:r>
      <w:r w:rsidRPr="006D1B7F">
        <w:rPr>
          <w:i/>
          <w:iCs/>
        </w:rPr>
        <w:t xml:space="preserve">Mooren </w:t>
      </w:r>
      <w:r w:rsidR="008949C8">
        <w:rPr>
          <w:i/>
          <w:iCs/>
        </w:rPr>
        <w:t>v</w:t>
      </w:r>
      <w:r w:rsidRPr="006D1B7F">
        <w:rPr>
          <w:i/>
          <w:iCs/>
        </w:rPr>
        <w:t>. Al</w:t>
      </w:r>
      <w:r w:rsidR="008949C8">
        <w:rPr>
          <w:i/>
          <w:iCs/>
        </w:rPr>
        <w:t>manya</w:t>
      </w:r>
      <w:r w:rsidRPr="006D1B7F">
        <w:rPr>
          <w:i/>
          <w:iCs/>
        </w:rPr>
        <w:t xml:space="preserve"> </w:t>
      </w:r>
      <w:r w:rsidRPr="006D1B7F">
        <w:t>[</w:t>
      </w:r>
      <w:r w:rsidR="008949C8">
        <w:t>BD</w:t>
      </w:r>
      <w:r w:rsidRPr="006D1B7F">
        <w:t>], n</w:t>
      </w:r>
      <w:r w:rsidRPr="006D1B7F">
        <w:rPr>
          <w:vertAlign w:val="superscript"/>
        </w:rPr>
        <w:t>o</w:t>
      </w:r>
      <w:r w:rsidRPr="006D1B7F">
        <w:t> 11364/03, § 124, 9 </w:t>
      </w:r>
      <w:r w:rsidR="008949C8">
        <w:t>Temmuz</w:t>
      </w:r>
      <w:r w:rsidRPr="006D1B7F">
        <w:t xml:space="preserve"> 2009, </w:t>
      </w:r>
      <w:r w:rsidR="008949C8">
        <w:t xml:space="preserve">yukarıda anılan </w:t>
      </w:r>
      <w:r w:rsidRPr="006D1B7F">
        <w:rPr>
          <w:i/>
        </w:rPr>
        <w:t>Ceviz</w:t>
      </w:r>
      <w:r w:rsidRPr="006D1B7F">
        <w:t xml:space="preserve">, § 41, </w:t>
      </w:r>
      <w:r w:rsidR="008949C8">
        <w:t>ve</w:t>
      </w:r>
      <w:r w:rsidRPr="006D1B7F">
        <w:t xml:space="preserve"> </w:t>
      </w:r>
      <w:r w:rsidRPr="006D1B7F">
        <w:rPr>
          <w:rStyle w:val="CLLItalic"/>
          <w:rFonts w:cs="Times New Roman"/>
        </w:rPr>
        <w:t xml:space="preserve">Ovsjannikov </w:t>
      </w:r>
      <w:r w:rsidR="008949C8">
        <w:rPr>
          <w:rStyle w:val="CLLItalic"/>
          <w:rFonts w:cs="Times New Roman"/>
        </w:rPr>
        <w:t>v</w:t>
      </w:r>
      <w:r w:rsidRPr="006D1B7F">
        <w:rPr>
          <w:rStyle w:val="CLLItalic"/>
          <w:rFonts w:cs="Times New Roman"/>
        </w:rPr>
        <w:t>. Esto</w:t>
      </w:r>
      <w:r w:rsidR="008949C8">
        <w:rPr>
          <w:rStyle w:val="CLLItalic"/>
          <w:rFonts w:cs="Times New Roman"/>
        </w:rPr>
        <w:t>nya</w:t>
      </w:r>
      <w:r w:rsidRPr="006D1B7F">
        <w:rPr>
          <w:snapToGrid w:val="0"/>
        </w:rPr>
        <w:t xml:space="preserve">, </w:t>
      </w:r>
      <w:r w:rsidRPr="006D1B7F">
        <w:t>n</w:t>
      </w:r>
      <w:r w:rsidRPr="006D1B7F">
        <w:rPr>
          <w:rStyle w:val="CLLSuperscript"/>
          <w:rFonts w:cs="Times New Roman"/>
        </w:rPr>
        <w:t>o </w:t>
      </w:r>
      <w:r w:rsidRPr="006D1B7F">
        <w:t>1346/12</w:t>
      </w:r>
      <w:r w:rsidRPr="006D1B7F">
        <w:rPr>
          <w:snapToGrid w:val="0"/>
        </w:rPr>
        <w:t>, §§ 72</w:t>
      </w:r>
      <w:r w:rsidRPr="006D1B7F">
        <w:noBreakHyphen/>
      </w:r>
      <w:r w:rsidRPr="006D1B7F">
        <w:rPr>
          <w:snapToGrid w:val="0"/>
        </w:rPr>
        <w:t>78, 20 </w:t>
      </w:r>
      <w:r w:rsidR="008949C8">
        <w:rPr>
          <w:snapToGrid w:val="0"/>
        </w:rPr>
        <w:t>Şubat</w:t>
      </w:r>
      <w:r w:rsidRPr="006D1B7F">
        <w:rPr>
          <w:snapToGrid w:val="0"/>
        </w:rPr>
        <w:t xml:space="preserve"> 2014</w:t>
      </w:r>
      <w:r w:rsidRPr="006D1B7F">
        <w:t>).</w:t>
      </w:r>
    </w:p>
    <w:p w:rsidR="00492716"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60</w:t>
      </w:r>
      <w:r w:rsidRPr="006D1B7F">
        <w:fldChar w:fldCharType="end"/>
      </w:r>
      <w:r w:rsidRPr="006D1B7F">
        <w:t>.  </w:t>
      </w:r>
      <w:r w:rsidR="00B94F8E">
        <w:t>Söz konusu</w:t>
      </w:r>
      <w:r w:rsidR="00F250D2" w:rsidRPr="00F250D2">
        <w:t xml:space="preserve"> davada</w:t>
      </w:r>
      <w:r w:rsidR="00492716">
        <w:t xml:space="preserve"> Mahkeme</w:t>
      </w:r>
      <w:r w:rsidRPr="006D1B7F">
        <w:t xml:space="preserve">, </w:t>
      </w:r>
      <w:r w:rsidR="00492716" w:rsidRPr="00492716">
        <w:t>dosyaya erişimin tamamen kısıtlanmasının</w:t>
      </w:r>
      <w:r w:rsidR="008A7C2F">
        <w:t xml:space="preserve"> Başvuran'ın ve avukatının belgeleri </w:t>
      </w:r>
      <w:r w:rsidR="008A7C2F" w:rsidRPr="00492716">
        <w:t>incelemesini</w:t>
      </w:r>
      <w:r w:rsidR="008A7C2F">
        <w:t>, tutuklamadan</w:t>
      </w:r>
      <w:r w:rsidR="003164AE" w:rsidRPr="003164AE">
        <w:t xml:space="preserve"> yaklaşık beş ay sonra</w:t>
      </w:r>
      <w:r w:rsidR="003164AE">
        <w:t xml:space="preserve"> </w:t>
      </w:r>
      <w:r w:rsidR="003164AE" w:rsidRPr="003164AE">
        <w:t xml:space="preserve">19 Mart 2012 tarihinde </w:t>
      </w:r>
      <w:r w:rsidR="003164AE">
        <w:t xml:space="preserve">iddianamenin sunulmasına </w:t>
      </w:r>
      <w:r w:rsidR="003164AE" w:rsidRPr="003164AE">
        <w:t>kadar</w:t>
      </w:r>
      <w:r w:rsidR="008A7C2F">
        <w:t xml:space="preserve"> </w:t>
      </w:r>
      <w:r w:rsidR="00492716" w:rsidRPr="00492716">
        <w:t>engellediği</w:t>
      </w:r>
      <w:r w:rsidR="003164AE">
        <w:t xml:space="preserve"> hakkında</w:t>
      </w:r>
      <w:r w:rsidR="00492716" w:rsidRPr="00492716">
        <w:t xml:space="preserve"> taraflar arasında </w:t>
      </w:r>
      <w:r w:rsidR="003164AE">
        <w:t xml:space="preserve">bir </w:t>
      </w:r>
      <w:r w:rsidR="00492716" w:rsidRPr="00492716">
        <w:t xml:space="preserve">ihtilaf olmadığını </w:t>
      </w:r>
      <w:r w:rsidR="00492716">
        <w:t>tespit etmiştir</w:t>
      </w:r>
      <w:r w:rsidR="00492716" w:rsidRPr="00492716">
        <w:t>.</w:t>
      </w:r>
    </w:p>
    <w:p w:rsidR="0014274F" w:rsidRPr="00DE0EF1"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61</w:t>
      </w:r>
      <w:r w:rsidRPr="006D1B7F">
        <w:fldChar w:fldCharType="end"/>
      </w:r>
      <w:r w:rsidRPr="006D1B7F">
        <w:t>.  </w:t>
      </w:r>
      <w:r w:rsidR="008A7C2F">
        <w:t>Böylelikle</w:t>
      </w:r>
      <w:r w:rsidR="008A7C2F" w:rsidRPr="008A7C2F">
        <w:t xml:space="preserve">, ne </w:t>
      </w:r>
      <w:r w:rsidR="008A7C2F">
        <w:t>B</w:t>
      </w:r>
      <w:r w:rsidR="008A7C2F" w:rsidRPr="008A7C2F">
        <w:t xml:space="preserve">aşvuran ne de avukatı, </w:t>
      </w:r>
      <w:r w:rsidR="008A7C2F">
        <w:t>Ba</w:t>
      </w:r>
      <w:r w:rsidR="008A7C2F" w:rsidRPr="008A7C2F">
        <w:t>şvuran</w:t>
      </w:r>
      <w:r w:rsidR="008A7C2F">
        <w:t>'</w:t>
      </w:r>
      <w:r w:rsidR="008A7C2F" w:rsidRPr="008A7C2F">
        <w:t xml:space="preserve">ın tutukluluğunun </w:t>
      </w:r>
      <w:r w:rsidR="008A7C2F">
        <w:t>kanuniliğine</w:t>
      </w:r>
      <w:r w:rsidR="008A7C2F" w:rsidRPr="008A7C2F">
        <w:t xml:space="preserve"> itirazda hayati öneme sahip belgelerin içeriği hakkında yeterli bilgi edine</w:t>
      </w:r>
      <w:r w:rsidR="008A7C2F">
        <w:t>bilmiştir</w:t>
      </w:r>
      <w:r w:rsidR="008A7C2F" w:rsidRPr="008A7C2F">
        <w:t xml:space="preserve">. Bu nedenle </w:t>
      </w:r>
      <w:r w:rsidR="008A7C2F">
        <w:t>tutukluluğunu</w:t>
      </w:r>
      <w:r w:rsidR="008A7C2F" w:rsidRPr="008A7C2F">
        <w:t xml:space="preserve"> haklı </w:t>
      </w:r>
      <w:r w:rsidR="008A7C2F">
        <w:t>göstermek</w:t>
      </w:r>
      <w:r w:rsidR="008A7C2F" w:rsidRPr="008A7C2F">
        <w:t xml:space="preserve"> için ileri sürülen gerekçeleri çürütmesi için </w:t>
      </w:r>
      <w:r w:rsidR="00DE0EF1">
        <w:t xml:space="preserve">kendisine </w:t>
      </w:r>
      <w:r w:rsidR="008A7C2F" w:rsidRPr="008A7C2F">
        <w:t xml:space="preserve">tatmin edici bir fırsat verilmemiştir. </w:t>
      </w:r>
      <w:r w:rsidRPr="006D1B7F">
        <w:t>(</w:t>
      </w:r>
      <w:r w:rsidRPr="006D1B7F">
        <w:rPr>
          <w:i/>
        </w:rPr>
        <w:t xml:space="preserve">Şık </w:t>
      </w:r>
      <w:r w:rsidR="00DE0EF1">
        <w:rPr>
          <w:i/>
        </w:rPr>
        <w:t>v</w:t>
      </w:r>
      <w:r w:rsidRPr="006D1B7F">
        <w:rPr>
          <w:i/>
        </w:rPr>
        <w:t>. T</w:t>
      </w:r>
      <w:r w:rsidR="00DE0EF1">
        <w:rPr>
          <w:i/>
        </w:rPr>
        <w:t>ürkiy</w:t>
      </w:r>
      <w:r w:rsidRPr="006D1B7F">
        <w:rPr>
          <w:i/>
        </w:rPr>
        <w:t>e</w:t>
      </w:r>
      <w:r w:rsidRPr="006D1B7F">
        <w:rPr>
          <w:snapToGrid w:val="0"/>
        </w:rPr>
        <w:t xml:space="preserve">, </w:t>
      </w:r>
      <w:r w:rsidRPr="006D1B7F">
        <w:t>n</w:t>
      </w:r>
      <w:r w:rsidRPr="006D1B7F">
        <w:rPr>
          <w:vertAlign w:val="superscript"/>
        </w:rPr>
        <w:t>o</w:t>
      </w:r>
      <w:r w:rsidRPr="006D1B7F">
        <w:t> 53413/11</w:t>
      </w:r>
      <w:r w:rsidRPr="006D1B7F">
        <w:rPr>
          <w:snapToGrid w:val="0"/>
        </w:rPr>
        <w:t>, § 75, 8 </w:t>
      </w:r>
      <w:r w:rsidR="00DE0EF1">
        <w:rPr>
          <w:snapToGrid w:val="0"/>
        </w:rPr>
        <w:t>Temmuz</w:t>
      </w:r>
      <w:r w:rsidRPr="006D1B7F">
        <w:rPr>
          <w:snapToGrid w:val="0"/>
        </w:rPr>
        <w:t xml:space="preserve"> 2014, </w:t>
      </w:r>
      <w:r w:rsidR="00DE0EF1">
        <w:rPr>
          <w:snapToGrid w:val="0"/>
        </w:rPr>
        <w:t>ve</w:t>
      </w:r>
      <w:r w:rsidRPr="006D1B7F">
        <w:rPr>
          <w:snapToGrid w:val="0"/>
        </w:rPr>
        <w:t xml:space="preserve"> </w:t>
      </w:r>
      <w:r w:rsidRPr="006D1B7F">
        <w:rPr>
          <w:i/>
          <w:iCs/>
          <w:lang w:val="it-IT"/>
        </w:rPr>
        <w:t>Mustafa Avc</w:t>
      </w:r>
      <w:r w:rsidR="00DE0EF1">
        <w:rPr>
          <w:i/>
          <w:iCs/>
          <w:lang w:val="it-IT"/>
        </w:rPr>
        <w:t>ı</w:t>
      </w:r>
      <w:r w:rsidRPr="006D1B7F">
        <w:rPr>
          <w:i/>
          <w:iCs/>
          <w:lang w:val="it-IT"/>
        </w:rPr>
        <w:t xml:space="preserve"> </w:t>
      </w:r>
      <w:r w:rsidR="00DE0EF1">
        <w:rPr>
          <w:i/>
          <w:iCs/>
          <w:lang w:val="it-IT"/>
        </w:rPr>
        <w:t>v</w:t>
      </w:r>
      <w:r w:rsidRPr="006D1B7F">
        <w:rPr>
          <w:i/>
          <w:iCs/>
          <w:lang w:val="it-IT"/>
        </w:rPr>
        <w:t>. T</w:t>
      </w:r>
      <w:r w:rsidR="00DE0EF1">
        <w:rPr>
          <w:i/>
          <w:iCs/>
          <w:lang w:val="it-IT"/>
        </w:rPr>
        <w:t>ürkiy</w:t>
      </w:r>
      <w:r w:rsidRPr="006D1B7F">
        <w:rPr>
          <w:i/>
          <w:iCs/>
          <w:lang w:val="it-IT"/>
        </w:rPr>
        <w:t>e</w:t>
      </w:r>
      <w:r w:rsidRPr="006D1B7F">
        <w:rPr>
          <w:lang w:val="it-IT"/>
        </w:rPr>
        <w:t>, n</w:t>
      </w:r>
      <w:r w:rsidRPr="006D1B7F">
        <w:rPr>
          <w:vertAlign w:val="superscript"/>
          <w:lang w:val="it-IT"/>
        </w:rPr>
        <w:t>o</w:t>
      </w:r>
      <w:r w:rsidRPr="006D1B7F">
        <w:rPr>
          <w:lang w:val="it-IT"/>
        </w:rPr>
        <w:t> 39322/12, § 92, 23 </w:t>
      </w:r>
      <w:r w:rsidR="00DE0EF1">
        <w:rPr>
          <w:lang w:val="it-IT"/>
        </w:rPr>
        <w:t xml:space="preserve">Mayıs </w:t>
      </w:r>
      <w:r w:rsidRPr="006D1B7F">
        <w:rPr>
          <w:lang w:val="it-IT"/>
        </w:rPr>
        <w:t>2017</w:t>
      </w:r>
      <w:r w:rsidRPr="006D1B7F">
        <w:rPr>
          <w:snapToGrid w:val="0"/>
        </w:rPr>
        <w:t>)</w:t>
      </w:r>
      <w:r w:rsidRPr="006D1B7F">
        <w:t>.</w:t>
      </w:r>
    </w:p>
    <w:p w:rsidR="0014274F"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62</w:t>
      </w:r>
      <w:r w:rsidRPr="006D1B7F">
        <w:fldChar w:fldCharType="end"/>
      </w:r>
      <w:r w:rsidRPr="006D1B7F">
        <w:t>.  </w:t>
      </w:r>
      <w:r w:rsidR="00DE0EF1">
        <w:t>Bundan dolayı</w:t>
      </w:r>
      <w:r w:rsidRPr="006D1B7F">
        <w:t xml:space="preserve">, </w:t>
      </w:r>
      <w:r w:rsidR="00DE0EF1">
        <w:t>Sözleşme'nin</w:t>
      </w:r>
      <w:r w:rsidRPr="006D1B7F">
        <w:t xml:space="preserve"> 5 § 4 </w:t>
      </w:r>
      <w:r w:rsidR="00DE0EF1">
        <w:t>maddesi ihlal edilmiştir.</w:t>
      </w:r>
    </w:p>
    <w:p w:rsidR="0014274F" w:rsidRPr="006D1B7F" w:rsidRDefault="00F92E52" w:rsidP="006D1B7F">
      <w:pPr>
        <w:pStyle w:val="JuHIRoman"/>
        <w:rPr>
          <w:lang w:val="fr-FR"/>
        </w:rPr>
      </w:pPr>
      <w:r>
        <w:rPr>
          <w:lang w:val="fr-FR"/>
        </w:rPr>
        <w:t xml:space="preserve">SÖZLEŞMENİN 10. MADDESİNİN İHLAL EDİLDİĞİ İDDİASI HAKKINDA </w:t>
      </w:r>
    </w:p>
    <w:p w:rsidR="0014274F"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63</w:t>
      </w:r>
      <w:r w:rsidRPr="006D1B7F">
        <w:fldChar w:fldCharType="end"/>
      </w:r>
      <w:r w:rsidRPr="006D1B7F">
        <w:t>.  </w:t>
      </w:r>
      <w:r w:rsidR="00DE0EF1" w:rsidRPr="00DE0EF1">
        <w:t>Başvuran, tutuklu</w:t>
      </w:r>
      <w:r w:rsidR="00DE0EF1">
        <w:t xml:space="preserve"> yargılanmasının</w:t>
      </w:r>
      <w:r w:rsidR="00DE0EF1" w:rsidRPr="00DE0EF1">
        <w:t xml:space="preserve"> ifade özgürlüğü hakkını ihlal ettiğini </w:t>
      </w:r>
      <w:r w:rsidR="00DE0EF1">
        <w:t>iddia etmiştir</w:t>
      </w:r>
      <w:r w:rsidR="00DE0EF1" w:rsidRPr="00DE0EF1">
        <w:t xml:space="preserve">. </w:t>
      </w:r>
      <w:r w:rsidR="00DE0EF1">
        <w:t>İddiasını dayandırdığı Sözleşme'nin 10.</w:t>
      </w:r>
      <w:r w:rsidR="00DE0EF1" w:rsidRPr="006D1B7F">
        <w:t xml:space="preserve"> </w:t>
      </w:r>
      <w:r w:rsidR="00DE0EF1">
        <w:t>maddesi aşağıdaki gibidir</w:t>
      </w:r>
      <w:r w:rsidRPr="006D1B7F">
        <w:t>:</w:t>
      </w:r>
    </w:p>
    <w:p w:rsidR="0014274F" w:rsidRPr="006D1B7F" w:rsidRDefault="0014274F" w:rsidP="00DE0EF1">
      <w:pPr>
        <w:pStyle w:val="JuQuot"/>
      </w:pPr>
      <w:r w:rsidRPr="006D1B7F">
        <w:t>« 1.  </w:t>
      </w:r>
      <w:r w:rsidR="00DE0EF1">
        <w:t>Herkes ifade özgürlüğü hakkına sahiptir. Bu hak, kamu makamlarının müdahalesi olmaksızın ve ülke sınırları gözetilmeksizin, kanaat özgürlüğünü ve haber ve görüş alma ve de verme özgürlüğünü de kapsar. Bu madde, Devletlerin radyo, televizyon ve sinema işletmelerini bir izin rejimine tabi tutmalarına engel değildir.</w:t>
      </w:r>
    </w:p>
    <w:p w:rsidR="0014274F" w:rsidRPr="006D1B7F" w:rsidRDefault="0014274F" w:rsidP="006D1B7F">
      <w:pPr>
        <w:pStyle w:val="JuQuot"/>
      </w:pPr>
      <w:r w:rsidRPr="006D1B7F">
        <w:t>2.  </w:t>
      </w:r>
      <w:r w:rsidR="00DE0EF1">
        <w:t xml:space="preserve">Görev ve sorumluluklar da yükleyen bu özgürlüklerin kullanılması, yasayla öngörülen ve demokratik bir toplumda ulusal güvenliğin, toprak bütünlüğünün veya kamu güvenliğinin korunması, kamu düzeninin sağlanması ve suç işlenmesinin önlenmesi, sağlığın veya ahlakın, başkalarının şöhret ve haklarının korunması, gizli bilgilerin yayılmasının önlenmesi veya yargı erkinin yetki ve tarafsızlığının güvence </w:t>
      </w:r>
      <w:r w:rsidR="00DE0EF1">
        <w:lastRenderedPageBreak/>
        <w:t xml:space="preserve">altına alınması için gerekli olan bazı formaliteler, koşullar, sınırlamalar veya yaptırımlara tabi tutulabilir. </w:t>
      </w:r>
      <w:r w:rsidRPr="006D1B7F">
        <w:t>»</w:t>
      </w:r>
    </w:p>
    <w:p w:rsidR="0014274F"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64</w:t>
      </w:r>
      <w:r w:rsidRPr="006D1B7F">
        <w:fldChar w:fldCharType="end"/>
      </w:r>
      <w:r w:rsidRPr="006D1B7F">
        <w:t>.  </w:t>
      </w:r>
      <w:r w:rsidR="00DE0EF1">
        <w:t>Hükümet bu iddiaya karşı çıkmıştır</w:t>
      </w:r>
      <w:r w:rsidRPr="006D1B7F">
        <w:t>.</w:t>
      </w:r>
    </w:p>
    <w:p w:rsidR="0014274F" w:rsidRPr="006D1B7F" w:rsidRDefault="00F92E52" w:rsidP="006D1B7F">
      <w:pPr>
        <w:pStyle w:val="JuHA"/>
      </w:pPr>
      <w:r>
        <w:t>Kabul Edilebilirlik Hakkında</w:t>
      </w:r>
    </w:p>
    <w:p w:rsidR="00AD632E"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65</w:t>
      </w:r>
      <w:r w:rsidRPr="006D1B7F">
        <w:fldChar w:fldCharType="end"/>
      </w:r>
      <w:r w:rsidRPr="006D1B7F">
        <w:t>.  </w:t>
      </w:r>
      <w:r w:rsidR="00DA309D" w:rsidRPr="00DA309D">
        <w:t xml:space="preserve">Hükümet, </w:t>
      </w:r>
      <w:r w:rsidR="00DA309D">
        <w:t>B</w:t>
      </w:r>
      <w:r w:rsidR="00DA309D" w:rsidRPr="00DA309D">
        <w:t>aşvuran</w:t>
      </w:r>
      <w:r w:rsidR="00DA309D">
        <w:t>'</w:t>
      </w:r>
      <w:r w:rsidR="00DA309D" w:rsidRPr="00DA309D">
        <w:t xml:space="preserve">ın </w:t>
      </w:r>
      <w:r w:rsidR="00DA309D">
        <w:t>Sözleşme</w:t>
      </w:r>
      <w:r w:rsidR="00DA309D" w:rsidRPr="00DA309D">
        <w:t>'nin 10. maddesi</w:t>
      </w:r>
      <w:r w:rsidR="00A040A5">
        <w:t>ne dayanan iddiasının</w:t>
      </w:r>
      <w:r w:rsidR="00DA309D" w:rsidRPr="00DA309D">
        <w:t xml:space="preserve">, </w:t>
      </w:r>
      <w:r w:rsidR="00A040A5">
        <w:t>B</w:t>
      </w:r>
      <w:r w:rsidR="00DA309D" w:rsidRPr="00DA309D">
        <w:t>aşvuran aleyhindeki ceza</w:t>
      </w:r>
      <w:r w:rsidR="00A040A5">
        <w:t xml:space="preserve"> davasının ulusal </w:t>
      </w:r>
      <w:r w:rsidR="00DA309D" w:rsidRPr="00DA309D">
        <w:t>mahkemeler önünde</w:t>
      </w:r>
      <w:r w:rsidR="00A040A5">
        <w:t xml:space="preserve"> halen</w:t>
      </w:r>
      <w:r w:rsidR="00DA309D" w:rsidRPr="00DA309D">
        <w:t xml:space="preserve"> </w:t>
      </w:r>
      <w:r w:rsidR="00AD632E">
        <w:t>derdest</w:t>
      </w:r>
      <w:r w:rsidR="00A040A5">
        <w:t xml:space="preserve"> ol</w:t>
      </w:r>
      <w:r w:rsidR="00AD632E">
        <w:t>duğu gerekçesiyle</w:t>
      </w:r>
      <w:r w:rsidR="00DA309D" w:rsidRPr="00DA309D">
        <w:t xml:space="preserve"> </w:t>
      </w:r>
      <w:r w:rsidR="00AD632E">
        <w:t xml:space="preserve">iç </w:t>
      </w:r>
      <w:r w:rsidR="00DA309D" w:rsidRPr="00DA309D">
        <w:t xml:space="preserve">hukuk yolları tüketilmediği </w:t>
      </w:r>
      <w:r w:rsidR="00AD632E">
        <w:t>için</w:t>
      </w:r>
      <w:r w:rsidR="00DA309D" w:rsidRPr="00DA309D">
        <w:t xml:space="preserve"> kabul edilemez </w:t>
      </w:r>
      <w:r w:rsidR="00A040A5">
        <w:t xml:space="preserve">olduğuna karar verilmesi </w:t>
      </w:r>
      <w:r w:rsidR="00DA309D" w:rsidRPr="00DA309D">
        <w:t xml:space="preserve">gerektiğini ileri sürmüştür. </w:t>
      </w:r>
      <w:r w:rsidR="00AD632E" w:rsidRPr="00AD632E">
        <w:t xml:space="preserve">Bu bağlamda </w:t>
      </w:r>
      <w:r w:rsidR="00AD632E">
        <w:t>B</w:t>
      </w:r>
      <w:r w:rsidR="00AD632E" w:rsidRPr="00AD632E">
        <w:t>aşvuran</w:t>
      </w:r>
      <w:r w:rsidR="00AD632E">
        <w:t>'</w:t>
      </w:r>
      <w:r w:rsidR="00AD632E" w:rsidRPr="00AD632E">
        <w:t>ın</w:t>
      </w:r>
      <w:r w:rsidR="004F5030">
        <w:t xml:space="preserve">, </w:t>
      </w:r>
      <w:r w:rsidR="00AD632E" w:rsidRPr="00AD632E">
        <w:t>gerekli görmesi halinde bu yargılama</w:t>
      </w:r>
      <w:r w:rsidR="00AD632E">
        <w:t>n</w:t>
      </w:r>
      <w:r w:rsidR="00AD632E" w:rsidRPr="00AD632E">
        <w:t>ın sonunda Anayasa Mahkemesi</w:t>
      </w:r>
      <w:r w:rsidR="00AD632E">
        <w:t>'</w:t>
      </w:r>
      <w:r w:rsidR="00AD632E" w:rsidRPr="00AD632E">
        <w:t xml:space="preserve">ne bireysel </w:t>
      </w:r>
      <w:r w:rsidR="00AD632E">
        <w:t>başvuru</w:t>
      </w:r>
      <w:r w:rsidR="00AD632E" w:rsidRPr="00AD632E">
        <w:t xml:space="preserve">da bulunabileceğini </w:t>
      </w:r>
      <w:r w:rsidR="00AD632E">
        <w:t>belirtmiştir.</w:t>
      </w:r>
    </w:p>
    <w:p w:rsidR="0014274F"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66</w:t>
      </w:r>
      <w:r w:rsidRPr="006D1B7F">
        <w:fldChar w:fldCharType="end"/>
      </w:r>
      <w:r w:rsidRPr="006D1B7F">
        <w:t>.  </w:t>
      </w:r>
      <w:r w:rsidR="00AD632E">
        <w:t>Başvuran,</w:t>
      </w:r>
      <w:r w:rsidR="00AD632E" w:rsidRPr="00AD632E">
        <w:t xml:space="preserve"> genel olarak iç hukuk yollarını tükettiğini iddia etm</w:t>
      </w:r>
      <w:r w:rsidR="00AD632E">
        <w:t>işti</w:t>
      </w:r>
      <w:r w:rsidR="00AD632E" w:rsidRPr="00AD632E">
        <w:t>r.</w:t>
      </w:r>
    </w:p>
    <w:p w:rsidR="0014274F"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67</w:t>
      </w:r>
      <w:r w:rsidRPr="006D1B7F">
        <w:fldChar w:fldCharType="end"/>
      </w:r>
      <w:r w:rsidRPr="006D1B7F">
        <w:t>.  </w:t>
      </w:r>
      <w:r w:rsidR="00AD632E" w:rsidRPr="00AD632E">
        <w:t xml:space="preserve">Hükümet tarafından, </w:t>
      </w:r>
      <w:r w:rsidR="00AD632E">
        <w:t>B</w:t>
      </w:r>
      <w:r w:rsidR="00AD632E" w:rsidRPr="00AD632E">
        <w:t xml:space="preserve">aşvuran hakkında açılan ceza davasının ulusal mahkemeler önünde halen derdest olduğu gerekçesiyle ileri sürülen iç hukuk yollarının tüketilmediğine ilişkin itirazla ilgili olarak Mahkeme, bu itirazın, </w:t>
      </w:r>
      <w:r w:rsidR="00AD632E">
        <w:t>Ba</w:t>
      </w:r>
      <w:r w:rsidR="00AD632E" w:rsidRPr="00AD632E">
        <w:t>şvuran</w:t>
      </w:r>
      <w:r w:rsidR="00AD632E">
        <w:t>'</w:t>
      </w:r>
      <w:r w:rsidR="00AD632E" w:rsidRPr="00AD632E">
        <w:t>ın ifade özgürlüğünün kullanımına müdahalede bulunulup bulunulmadığı hakkında yapılan incelemeyle, dolayısıyla Sözleşme’nin 10. maddesi alanında ileri sürülen şikâyetin esasının incelenmesiyle oldukça bağlantılı hususlar içerdiği kanaatindedir. Mahkeme sonuç olarak, bu konuyu, esas hakkında yapacağı inceleme kapsamında ele alacaktır.</w:t>
      </w:r>
      <w:r w:rsidRPr="006D1B7F">
        <w:t xml:space="preserve"> (</w:t>
      </w:r>
      <w:r w:rsidR="007D2522">
        <w:t xml:space="preserve">yukarıda anılan </w:t>
      </w:r>
      <w:r w:rsidRPr="006D1B7F">
        <w:rPr>
          <w:i/>
          <w:iCs/>
        </w:rPr>
        <w:t>Mehmet Hasan Altan</w:t>
      </w:r>
      <w:r w:rsidRPr="006D1B7F">
        <w:rPr>
          <w:iCs/>
        </w:rPr>
        <w:t xml:space="preserve">, § 194, </w:t>
      </w:r>
      <w:r w:rsidR="007D2522">
        <w:rPr>
          <w:iCs/>
        </w:rPr>
        <w:t>ve yukarıda anılan</w:t>
      </w:r>
      <w:r w:rsidRPr="006D1B7F">
        <w:rPr>
          <w:iCs/>
        </w:rPr>
        <w:t xml:space="preserve"> </w:t>
      </w:r>
      <w:r w:rsidRPr="006D1B7F">
        <w:rPr>
          <w:i/>
          <w:lang w:val="it-IT"/>
        </w:rPr>
        <w:t>Şahin Alpay</w:t>
      </w:r>
      <w:r w:rsidRPr="006D1B7F">
        <w:rPr>
          <w:lang w:val="it-IT"/>
        </w:rPr>
        <w:t>, § 164</w:t>
      </w:r>
      <w:r w:rsidRPr="006D1B7F">
        <w:rPr>
          <w:iCs/>
        </w:rPr>
        <w:t>)</w:t>
      </w:r>
      <w:r w:rsidRPr="006D1B7F">
        <w:t>.</w:t>
      </w:r>
    </w:p>
    <w:p w:rsidR="007D2522"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68</w:t>
      </w:r>
      <w:r w:rsidRPr="006D1B7F">
        <w:fldChar w:fldCharType="end"/>
      </w:r>
      <w:r w:rsidRPr="006D1B7F">
        <w:t>.  </w:t>
      </w:r>
      <w:r w:rsidR="007D2522">
        <w:t>Böylelikle bu iddialarını</w:t>
      </w:r>
      <w:r w:rsidR="007D2522" w:rsidRPr="00C80F0E">
        <w:t>n Sözleşme'nin 35</w:t>
      </w:r>
      <w:r w:rsidR="007D2522">
        <w:t xml:space="preserve"> </w:t>
      </w:r>
      <w:r w:rsidR="007D2522" w:rsidRPr="006D1B7F">
        <w:t>§ 3</w:t>
      </w:r>
      <w:r w:rsidR="007D2522">
        <w:t xml:space="preserve"> </w:t>
      </w:r>
      <w:r w:rsidR="007D2522" w:rsidRPr="00C80F0E">
        <w:t>maddesi anlamında açıkça dayanaktan yoksun olmadığını ve başka herhangi bir kabul edilemezlik gerekçesi</w:t>
      </w:r>
      <w:r w:rsidR="007D2522">
        <w:t>nin bulunmadığını tespit eden Mahkeme</w:t>
      </w:r>
      <w:r w:rsidR="007D2522" w:rsidRPr="00C80F0E">
        <w:t xml:space="preserve">, </w:t>
      </w:r>
      <w:r w:rsidR="007D2522">
        <w:t xml:space="preserve">başvurunun </w:t>
      </w:r>
      <w:r w:rsidR="007D2522" w:rsidRPr="00C80F0E">
        <w:t>kabul</w:t>
      </w:r>
      <w:r w:rsidR="007D2522">
        <w:t xml:space="preserve"> </w:t>
      </w:r>
      <w:r w:rsidR="007D2522" w:rsidRPr="00C80F0E">
        <w:t>edilebilir olduğun</w:t>
      </w:r>
      <w:r w:rsidR="007D2522">
        <w:t>a karar vermiştir</w:t>
      </w:r>
      <w:r w:rsidR="007D2522" w:rsidRPr="00743B64">
        <w:t>.</w:t>
      </w:r>
    </w:p>
    <w:p w:rsidR="0014274F" w:rsidRPr="006D1B7F" w:rsidRDefault="00F92E52" w:rsidP="006D1B7F">
      <w:pPr>
        <w:pStyle w:val="JuHA"/>
      </w:pPr>
      <w:r>
        <w:t>Esas Hakkında</w:t>
      </w:r>
    </w:p>
    <w:p w:rsidR="0014274F"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69</w:t>
      </w:r>
      <w:r w:rsidRPr="006D1B7F">
        <w:fldChar w:fldCharType="end"/>
      </w:r>
      <w:r w:rsidRPr="006D1B7F">
        <w:t>.  </w:t>
      </w:r>
      <w:r w:rsidR="00CB62B2" w:rsidRPr="00CB62B2">
        <w:t xml:space="preserve">Başvuran, bir siyasi parti akademisinin faaliyetlerine katılımı nedeniyle tutuklandığını </w:t>
      </w:r>
      <w:r w:rsidR="00CB62B2">
        <w:t>ve b</w:t>
      </w:r>
      <w:r w:rsidR="00CB62B2" w:rsidRPr="00CB62B2">
        <w:t xml:space="preserve">u özgürlükten yoksun bırakmanın kendisine </w:t>
      </w:r>
      <w:r w:rsidR="00CB62B2">
        <w:t>görüşler</w:t>
      </w:r>
      <w:r w:rsidR="00CB62B2" w:rsidRPr="00CB62B2">
        <w:t>i nedeniyle dayatıldığını</w:t>
      </w:r>
      <w:r w:rsidR="00CB62B2">
        <w:t xml:space="preserve"> iddia etmiştir. </w:t>
      </w:r>
    </w:p>
    <w:p w:rsidR="00CB62B2"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70</w:t>
      </w:r>
      <w:r w:rsidRPr="006D1B7F">
        <w:fldChar w:fldCharType="end"/>
      </w:r>
      <w:r w:rsidRPr="006D1B7F">
        <w:t>.  </w:t>
      </w:r>
      <w:r w:rsidR="00CB62B2" w:rsidRPr="00CB62B2">
        <w:t xml:space="preserve">Hükümet, </w:t>
      </w:r>
      <w:r w:rsidR="00CB62B2">
        <w:t>Ba</w:t>
      </w:r>
      <w:r w:rsidR="00CB62B2" w:rsidRPr="00CB62B2">
        <w:t>şvuran</w:t>
      </w:r>
      <w:r w:rsidR="00CB62B2">
        <w:t>'</w:t>
      </w:r>
      <w:r w:rsidR="00CB62B2" w:rsidRPr="00CB62B2">
        <w:t>ın görüşlerini ifade etmesinin engellenmediğini ve bunları ifade ettiği için herhangi bir cezai yaptırıma tabi olmadığını ileri sürmüştür.</w:t>
      </w:r>
      <w:r w:rsidR="00CB62B2">
        <w:t xml:space="preserve"> Başvuran'ın</w:t>
      </w:r>
      <w:r w:rsidR="00CB62B2" w:rsidRPr="00CB62B2">
        <w:t xml:space="preserve"> ifade özgürlüğü hakkını kullanmasına herhangi bir müdahalede bulunulmadığını, çünkü aleyhinde</w:t>
      </w:r>
      <w:r w:rsidR="00CB62B2">
        <w:t xml:space="preserve"> açılmış</w:t>
      </w:r>
      <w:r w:rsidR="00CB62B2" w:rsidRPr="00CB62B2">
        <w:t xml:space="preserve"> ceza</w:t>
      </w:r>
      <w:r w:rsidR="00CB62B2">
        <w:t xml:space="preserve"> davasın</w:t>
      </w:r>
      <w:r w:rsidR="00CB62B2" w:rsidRPr="00CB62B2">
        <w:t>ın ulusal mahkemel</w:t>
      </w:r>
      <w:r w:rsidR="00CB62B2">
        <w:t>er önünde hala</w:t>
      </w:r>
      <w:r w:rsidR="00CB62B2" w:rsidRPr="00CB62B2">
        <w:t xml:space="preserve"> derdest olduğunu </w:t>
      </w:r>
      <w:r w:rsidR="00CB62B2">
        <w:t>belirtmiştir</w:t>
      </w:r>
      <w:r w:rsidR="00CB62B2" w:rsidRPr="00CB62B2">
        <w:t>.</w:t>
      </w:r>
    </w:p>
    <w:p w:rsidR="0019135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71</w:t>
      </w:r>
      <w:r w:rsidRPr="006D1B7F">
        <w:fldChar w:fldCharType="end"/>
      </w:r>
      <w:r w:rsidRPr="006D1B7F">
        <w:t>.  </w:t>
      </w:r>
      <w:r w:rsidR="0019135F">
        <w:t xml:space="preserve">Mahkeme'nin gerçekten böyle bir müdahale olduğunu düşünmesi halinde, Hükümet, başvuru konusu tedbirin TCK </w:t>
      </w:r>
      <w:r w:rsidR="0019135F" w:rsidRPr="006D1B7F">
        <w:t>314 § 2</w:t>
      </w:r>
      <w:r w:rsidR="0019135F">
        <w:t xml:space="preserve"> maddesinde ve 3712 sayılı Terörle Mücadele Kanunu 5. maddesinde öngörüldüğünü ve ulusal güvenlik ile kamu düzenini korumaya ve suçu önlemeye yönelik meşru amaçları gözettiğini savunmuştur.</w:t>
      </w:r>
    </w:p>
    <w:p w:rsidR="00AF6BEE" w:rsidRDefault="0014274F" w:rsidP="006D1B7F">
      <w:pPr>
        <w:pStyle w:val="JuPara"/>
      </w:pPr>
      <w:r w:rsidRPr="006D1B7F">
        <w:lastRenderedPageBreak/>
        <w:fldChar w:fldCharType="begin"/>
      </w:r>
      <w:r w:rsidRPr="006D1B7F">
        <w:instrText xml:space="preserve"> SEQ level0 \*arabic </w:instrText>
      </w:r>
      <w:r w:rsidRPr="006D1B7F">
        <w:fldChar w:fldCharType="separate"/>
      </w:r>
      <w:r w:rsidR="00F96E25">
        <w:rPr>
          <w:noProof/>
        </w:rPr>
        <w:t>72</w:t>
      </w:r>
      <w:r w:rsidRPr="006D1B7F">
        <w:fldChar w:fldCharType="end"/>
      </w:r>
      <w:r w:rsidRPr="006D1B7F">
        <w:t>.  </w:t>
      </w:r>
      <w:r w:rsidR="00D0238F">
        <w:t xml:space="preserve">Demokratik bir toplumda müdahalenin gerekliliği ile ilgili olarak Hükümet, Başvuran'ın </w:t>
      </w:r>
      <w:r w:rsidR="00D0238F" w:rsidRPr="00D0238F">
        <w:t xml:space="preserve">BDP siyaset akademisinde </w:t>
      </w:r>
      <w:r w:rsidR="00AF6BEE">
        <w:t>verdiği derslerin</w:t>
      </w:r>
      <w:r w:rsidR="00D0238F" w:rsidRPr="00D0238F">
        <w:t>, terör örgütü PKK/KCK tarafından kendisine emanet edilen siyasi misyonun bir parçası olduğunu iddia etmiştir.</w:t>
      </w:r>
      <w:r w:rsidR="00A47515">
        <w:t xml:space="preserve"> </w:t>
      </w:r>
      <w:r w:rsidR="00AF6BEE" w:rsidRPr="00AF6BEE">
        <w:t xml:space="preserve">Soruşturma makamlarının, bu </w:t>
      </w:r>
      <w:r w:rsidR="008E1157">
        <w:t>derslerin</w:t>
      </w:r>
      <w:r w:rsidR="00AF6BEE" w:rsidRPr="00AF6BEE">
        <w:t xml:space="preserve"> amacının örgütün ideolojisinin kabulünü </w:t>
      </w:r>
      <w:r w:rsidR="002D7E84">
        <w:t>sağlamak</w:t>
      </w:r>
      <w:r w:rsidR="00AF6BEE" w:rsidRPr="00AF6BEE">
        <w:t xml:space="preserve"> ve yeni üyeler </w:t>
      </w:r>
      <w:r w:rsidR="00AF6BEE">
        <w:t>toplamak</w:t>
      </w:r>
      <w:r w:rsidR="00AF6BEE" w:rsidRPr="00AF6BEE">
        <w:t xml:space="preserve"> olduğuna inandıklarını iddia ederek,</w:t>
      </w:r>
      <w:r w:rsidR="00AF6BEE">
        <w:t xml:space="preserve"> Başvuran'ı</w:t>
      </w:r>
      <w:r w:rsidR="00AF6BEE" w:rsidRPr="00AF6BEE">
        <w:t>n bu dersleri vermesinin ve akademinin açılış töreninde bir konuşma yapmasının, yürüttüğü faaliyetlerin şiddet</w:t>
      </w:r>
      <w:r w:rsidR="002D7E84">
        <w:t>e</w:t>
      </w:r>
      <w:r w:rsidR="00AF6BEE" w:rsidRPr="00AF6BEE">
        <w:t xml:space="preserve"> </w:t>
      </w:r>
      <w:r w:rsidR="002D7E84">
        <w:t>teşvik etme amaçlı</w:t>
      </w:r>
      <w:r w:rsidR="00AF6BEE" w:rsidRPr="00AF6BEE">
        <w:t xml:space="preserve"> olduğunu gösterdiğini savun</w:t>
      </w:r>
      <w:r w:rsidR="00AF6BEE">
        <w:t>muştur.</w:t>
      </w:r>
      <w:r w:rsidR="002D7E84" w:rsidRPr="002D7E84">
        <w:t xml:space="preserve"> </w:t>
      </w:r>
      <w:r w:rsidR="002D7E84">
        <w:t>Başvuran'ın</w:t>
      </w:r>
      <w:r w:rsidR="002D7E84" w:rsidRPr="002D7E84">
        <w:t xml:space="preserve"> beş ila on yıl hapis</w:t>
      </w:r>
      <w:r w:rsidR="008F797B">
        <w:t xml:space="preserve"> cezası ile</w:t>
      </w:r>
      <w:r w:rsidR="002D7E84" w:rsidRPr="002D7E84">
        <w:t xml:space="preserve"> cezalandırılabilecek ciddi bir suçla suçlandığını vurgulayarak, </w:t>
      </w:r>
      <w:r w:rsidR="008F797B">
        <w:t xml:space="preserve">dava konusu </w:t>
      </w:r>
      <w:r w:rsidR="002D7E84" w:rsidRPr="002D7E84">
        <w:t xml:space="preserve">tutukluluğun, </w:t>
      </w:r>
      <w:r w:rsidR="007B521D" w:rsidRPr="002D7E84">
        <w:t xml:space="preserve">demokratik bir toplumda </w:t>
      </w:r>
      <w:r w:rsidR="007B521D">
        <w:t>mühim</w:t>
      </w:r>
      <w:r w:rsidR="002D7E84" w:rsidRPr="002D7E84">
        <w:t xml:space="preserve"> bir toplumsal ihtiyac</w:t>
      </w:r>
      <w:r w:rsidR="008F797B">
        <w:t>a cevap veren</w:t>
      </w:r>
      <w:r w:rsidR="002D7E84" w:rsidRPr="002D7E84">
        <w:t xml:space="preserve"> gerekli bir önlem olduğunu </w:t>
      </w:r>
      <w:r w:rsidR="00494E10">
        <w:t>ileri sürmüştü</w:t>
      </w:r>
      <w:r w:rsidR="008F797B">
        <w:t>r</w:t>
      </w:r>
      <w:r w:rsidR="002D7E84" w:rsidRPr="002D7E84">
        <w:t>.</w:t>
      </w:r>
    </w:p>
    <w:p w:rsidR="0014274F" w:rsidRPr="001A4C8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73</w:t>
      </w:r>
      <w:r w:rsidRPr="006D1B7F">
        <w:fldChar w:fldCharType="end"/>
      </w:r>
      <w:r w:rsidRPr="006D1B7F">
        <w:t>.  </w:t>
      </w:r>
      <w:r w:rsidR="002D22B0">
        <w:t xml:space="preserve">Mahkeme öncelikle, henüz nihai bir kararla hüküm giymemiş </w:t>
      </w:r>
      <w:r w:rsidR="001A4C8F">
        <w:t xml:space="preserve">kişilerin, ifade </w:t>
      </w:r>
      <w:r w:rsidR="001A4C8F" w:rsidRPr="001A4C8F">
        <w:t>özgürlüğün</w:t>
      </w:r>
      <w:r w:rsidR="001A4C8F">
        <w:t>ün</w:t>
      </w:r>
      <w:r w:rsidR="001A4C8F" w:rsidRPr="001A4C8F">
        <w:t xml:space="preserve"> kullanı</w:t>
      </w:r>
      <w:r w:rsidR="001A4C8F">
        <w:t>m</w:t>
      </w:r>
      <w:r w:rsidR="001A4C8F" w:rsidRPr="001A4C8F">
        <w:t>ı üzerinde caydırıcı bir etkiye sahip olan b</w:t>
      </w:r>
      <w:r w:rsidR="001A4C8F">
        <w:t>irtakım</w:t>
      </w:r>
      <w:r w:rsidR="001A4C8F" w:rsidRPr="001A4C8F">
        <w:t xml:space="preserve"> koşullara maruz kaldıklarında </w:t>
      </w:r>
      <w:r w:rsidR="001A4C8F">
        <w:t>yine de bu özgürlüğün ihlali</w:t>
      </w:r>
      <w:r w:rsidR="002B4A07">
        <w:t>nin</w:t>
      </w:r>
      <w:r w:rsidR="001A4C8F">
        <w:t xml:space="preserve"> mağduru olduklarını geçerli şekilde ileri sürebileceklerine ilişkin içtihadını hatırlatır. </w:t>
      </w:r>
      <w:r w:rsidRPr="006D1B7F">
        <w:t>(</w:t>
      </w:r>
      <w:r w:rsidR="007B521D">
        <w:t>bkz.</w:t>
      </w:r>
      <w:r w:rsidRPr="006D1B7F">
        <w:t xml:space="preserve"> </w:t>
      </w:r>
      <w:r w:rsidR="007B521D">
        <w:t>diğer kararlar arasında</w:t>
      </w:r>
      <w:r w:rsidRPr="006D1B7F">
        <w:t xml:space="preserve">, </w:t>
      </w:r>
      <w:r w:rsidRPr="006D1B7F">
        <w:rPr>
          <w:i/>
        </w:rPr>
        <w:t xml:space="preserve">Dink </w:t>
      </w:r>
      <w:r w:rsidR="007B521D">
        <w:rPr>
          <w:i/>
        </w:rPr>
        <w:t>v</w:t>
      </w:r>
      <w:r w:rsidRPr="006D1B7F">
        <w:rPr>
          <w:i/>
        </w:rPr>
        <w:t>. T</w:t>
      </w:r>
      <w:r w:rsidR="007B521D">
        <w:rPr>
          <w:i/>
        </w:rPr>
        <w:t>ürkiye</w:t>
      </w:r>
      <w:r w:rsidRPr="006D1B7F">
        <w:t>, n</w:t>
      </w:r>
      <w:r w:rsidRPr="006D1B7F">
        <w:rPr>
          <w:vertAlign w:val="superscript"/>
        </w:rPr>
        <w:t>os</w:t>
      </w:r>
      <w:r w:rsidRPr="006D1B7F">
        <w:t xml:space="preserve"> 2668/07 </w:t>
      </w:r>
      <w:r w:rsidR="007B521D">
        <w:t>ve</w:t>
      </w:r>
      <w:r w:rsidRPr="006D1B7F">
        <w:t xml:space="preserve"> 4 </w:t>
      </w:r>
      <w:r w:rsidR="007B521D">
        <w:t>diğer karar</w:t>
      </w:r>
      <w:r w:rsidRPr="006D1B7F">
        <w:t>, § 105, 14 </w:t>
      </w:r>
      <w:r w:rsidR="007B521D">
        <w:t>Eylül</w:t>
      </w:r>
      <w:r w:rsidRPr="006D1B7F">
        <w:t xml:space="preserve"> 2010, </w:t>
      </w:r>
      <w:r w:rsidRPr="006D1B7F">
        <w:rPr>
          <w:i/>
        </w:rPr>
        <w:t>Altuğ Taner Akçam</w:t>
      </w:r>
      <w:r w:rsidR="007B521D">
        <w:rPr>
          <w:i/>
        </w:rPr>
        <w:t xml:space="preserve"> v</w:t>
      </w:r>
      <w:r w:rsidRPr="006D1B7F">
        <w:rPr>
          <w:i/>
        </w:rPr>
        <w:t>. </w:t>
      </w:r>
      <w:r w:rsidR="007B521D">
        <w:rPr>
          <w:i/>
        </w:rPr>
        <w:t>Türkiye</w:t>
      </w:r>
      <w:r w:rsidRPr="006D1B7F">
        <w:t>, n</w:t>
      </w:r>
      <w:r w:rsidRPr="006D1B7F">
        <w:rPr>
          <w:vertAlign w:val="superscript"/>
        </w:rPr>
        <w:t>o</w:t>
      </w:r>
      <w:r w:rsidRPr="006D1B7F">
        <w:t> 27520/07</w:t>
      </w:r>
      <w:r w:rsidRPr="006D1B7F">
        <w:rPr>
          <w:snapToGrid w:val="0"/>
        </w:rPr>
        <w:t>, §§ </w:t>
      </w:r>
      <w:r w:rsidRPr="006D1B7F">
        <w:t>70</w:t>
      </w:r>
      <w:r w:rsidRPr="006D1B7F">
        <w:noBreakHyphen/>
        <w:t>75</w:t>
      </w:r>
      <w:r w:rsidRPr="006D1B7F">
        <w:rPr>
          <w:snapToGrid w:val="0"/>
        </w:rPr>
        <w:t>, 25 </w:t>
      </w:r>
      <w:r w:rsidR="007B521D">
        <w:rPr>
          <w:snapToGrid w:val="0"/>
        </w:rPr>
        <w:t>Ekim</w:t>
      </w:r>
      <w:r w:rsidRPr="006D1B7F">
        <w:rPr>
          <w:snapToGrid w:val="0"/>
        </w:rPr>
        <w:t xml:space="preserve"> 2011, </w:t>
      </w:r>
      <w:r w:rsidR="007B521D">
        <w:rPr>
          <w:snapToGrid w:val="0"/>
        </w:rPr>
        <w:t>ve</w:t>
      </w:r>
      <w:r w:rsidRPr="006D1B7F">
        <w:rPr>
          <w:snapToGrid w:val="0"/>
        </w:rPr>
        <w:t xml:space="preserve"> </w:t>
      </w:r>
      <w:r w:rsidRPr="006D1B7F">
        <w:rPr>
          <w:i/>
          <w:lang w:val="it-IT"/>
        </w:rPr>
        <w:t>Nedim Şener</w:t>
      </w:r>
      <w:r w:rsidRPr="006D1B7F">
        <w:rPr>
          <w:lang w:val="it-IT"/>
        </w:rPr>
        <w:t xml:space="preserve"> </w:t>
      </w:r>
      <w:r w:rsidR="007B521D">
        <w:rPr>
          <w:i/>
          <w:iCs/>
          <w:lang w:val="it-IT"/>
        </w:rPr>
        <w:t>v</w:t>
      </w:r>
      <w:r w:rsidRPr="006D1B7F">
        <w:rPr>
          <w:lang w:val="it-IT"/>
        </w:rPr>
        <w:t>. </w:t>
      </w:r>
      <w:r w:rsidRPr="006D1B7F">
        <w:rPr>
          <w:i/>
          <w:lang w:val="it-IT"/>
        </w:rPr>
        <w:t>T</w:t>
      </w:r>
      <w:r w:rsidR="007B521D">
        <w:rPr>
          <w:i/>
          <w:lang w:val="it-IT"/>
        </w:rPr>
        <w:t>ürkiy</w:t>
      </w:r>
      <w:r w:rsidRPr="006D1B7F">
        <w:rPr>
          <w:i/>
          <w:lang w:val="it-IT"/>
        </w:rPr>
        <w:t>e</w:t>
      </w:r>
      <w:r w:rsidRPr="006D1B7F">
        <w:rPr>
          <w:snapToGrid w:val="0"/>
          <w:lang w:val="it-IT"/>
        </w:rPr>
        <w:t>, n</w:t>
      </w:r>
      <w:r w:rsidRPr="006D1B7F">
        <w:rPr>
          <w:snapToGrid w:val="0"/>
          <w:vertAlign w:val="superscript"/>
          <w:lang w:val="it-IT"/>
        </w:rPr>
        <w:t>o</w:t>
      </w:r>
      <w:r w:rsidRPr="006D1B7F">
        <w:rPr>
          <w:snapToGrid w:val="0"/>
          <w:lang w:val="it-IT"/>
        </w:rPr>
        <w:t> </w:t>
      </w:r>
      <w:r w:rsidRPr="006D1B7F">
        <w:rPr>
          <w:lang w:val="it-IT"/>
        </w:rPr>
        <w:t>38270/11</w:t>
      </w:r>
      <w:r w:rsidRPr="006D1B7F">
        <w:rPr>
          <w:snapToGrid w:val="0"/>
          <w:lang w:val="it-IT"/>
        </w:rPr>
        <w:t>, § 94, 8 </w:t>
      </w:r>
      <w:r w:rsidR="007B521D">
        <w:t>Temmuz</w:t>
      </w:r>
      <w:r w:rsidRPr="006D1B7F">
        <w:rPr>
          <w:snapToGrid w:val="0"/>
          <w:lang w:val="it-IT"/>
        </w:rPr>
        <w:t xml:space="preserve"> 2014</w:t>
      </w:r>
      <w:r w:rsidRPr="006D1B7F">
        <w:t>).</w:t>
      </w:r>
    </w:p>
    <w:p w:rsidR="002B4A07"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74</w:t>
      </w:r>
      <w:r w:rsidRPr="006D1B7F">
        <w:fldChar w:fldCharType="end"/>
      </w:r>
      <w:r w:rsidRPr="006D1B7F">
        <w:t>.  </w:t>
      </w:r>
      <w:r w:rsidR="002B4A07">
        <w:t>Söz konusu davada B</w:t>
      </w:r>
      <w:r w:rsidR="002B4A07" w:rsidRPr="002B4A07">
        <w:t xml:space="preserve">aşvuran, </w:t>
      </w:r>
      <w:r w:rsidR="002B4A07">
        <w:t xml:space="preserve">sadece yasal bir siyasi partinin akademisinin faaliyetlerine katıldığı için, </w:t>
      </w:r>
      <w:r w:rsidR="002B4A07" w:rsidRPr="002B4A07">
        <w:t xml:space="preserve">bir terör örgütüne </w:t>
      </w:r>
      <w:r w:rsidR="002B4A07">
        <w:t xml:space="preserve">bilerek ve isteyerek yardım ettiğinden şüphelenilmiş ve bu sebeple </w:t>
      </w:r>
      <w:r w:rsidR="002B4A07" w:rsidRPr="002B4A07">
        <w:t>ceza yargılamasına konu olmuştur. Ceza yargılaması kapsamınd</w:t>
      </w:r>
      <w:r w:rsidR="00494E10">
        <w:t>a</w:t>
      </w:r>
      <w:r w:rsidR="002B4A07" w:rsidRPr="002B4A07">
        <w:t xml:space="preserve"> tutuklandığı 28 Ekim 2011 tarihinden 10 Nisan 2012 tarihine kadar tutukl</w:t>
      </w:r>
      <w:r w:rsidR="002B4A07">
        <w:t>u kalmıştır</w:t>
      </w:r>
      <w:r w:rsidR="002B4A07" w:rsidRPr="002B4A07">
        <w:t>.</w:t>
      </w:r>
    </w:p>
    <w:bookmarkStart w:id="8" w:name="constatdingerence"/>
    <w:p w:rsidR="0014274F" w:rsidRPr="00E319F8"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75</w:t>
      </w:r>
      <w:r w:rsidRPr="006D1B7F">
        <w:fldChar w:fldCharType="end"/>
      </w:r>
      <w:bookmarkEnd w:id="8"/>
      <w:r w:rsidRPr="006D1B7F">
        <w:t>.  </w:t>
      </w:r>
      <w:r w:rsidR="00E319F8" w:rsidRPr="00E319F8">
        <w:t xml:space="preserve">Mahkeme, bu özgürlükten yoksun bırakmanın </w:t>
      </w:r>
      <w:r w:rsidR="00E319F8">
        <w:t>ciddi</w:t>
      </w:r>
      <w:r w:rsidR="00E319F8" w:rsidRPr="00E319F8">
        <w:t xml:space="preserve"> ve etkili bir kısıtlama oluşturduğu ve bu nedenle, </w:t>
      </w:r>
      <w:r w:rsidR="00E319F8">
        <w:t>B</w:t>
      </w:r>
      <w:r w:rsidR="00E319F8" w:rsidRPr="00E319F8">
        <w:t>aşvuran</w:t>
      </w:r>
      <w:r w:rsidR="00E319F8">
        <w:t>'</w:t>
      </w:r>
      <w:r w:rsidR="00E319F8" w:rsidRPr="00E319F8">
        <w:t>ın Sözleşme'nin 10. maddesi ile güvence altına alınan ifade özgürlüğünü kullanmasına bir "müdahale"</w:t>
      </w:r>
      <w:r w:rsidR="00E319F8">
        <w:t xml:space="preserve"> teşkil ettiği </w:t>
      </w:r>
      <w:r w:rsidR="00E319F8" w:rsidRPr="00E319F8">
        <w:t>kanaatindedir.</w:t>
      </w:r>
      <w:r w:rsidRPr="006D1B7F">
        <w:t xml:space="preserve"> (</w:t>
      </w:r>
      <w:r w:rsidR="00E319F8">
        <w:t xml:space="preserve">yukarıda anılan </w:t>
      </w:r>
      <w:r w:rsidRPr="006D1B7F">
        <w:rPr>
          <w:i/>
        </w:rPr>
        <w:t>Şık</w:t>
      </w:r>
      <w:r w:rsidRPr="006D1B7F">
        <w:rPr>
          <w:snapToGrid w:val="0"/>
        </w:rPr>
        <w:t>, § 85)</w:t>
      </w:r>
      <w:r w:rsidRPr="006D1B7F">
        <w:t xml:space="preserve">. </w:t>
      </w:r>
      <w:r w:rsidR="00E319F8" w:rsidRPr="00E319F8">
        <w:t>Bu bağlamda Mahkeme, 10. Madde kapsamında</w:t>
      </w:r>
      <w:r w:rsidR="004F3395">
        <w:t xml:space="preserve">ki incelemesi </w:t>
      </w:r>
      <w:r w:rsidR="00E319F8">
        <w:t>çerçevesinde</w:t>
      </w:r>
      <w:r w:rsidR="00E319F8" w:rsidRPr="00E319F8">
        <w:t xml:space="preserve">, yalnızca </w:t>
      </w:r>
      <w:r w:rsidR="00E319F8">
        <w:t>B</w:t>
      </w:r>
      <w:r w:rsidR="00E319F8" w:rsidRPr="00E319F8">
        <w:t>aşvuran</w:t>
      </w:r>
      <w:r w:rsidR="00E319F8">
        <w:t>'</w:t>
      </w:r>
      <w:r w:rsidR="00E319F8" w:rsidRPr="00E319F8">
        <w:t>ın maruz kaldığı tutuklu yargıla</w:t>
      </w:r>
      <w:r w:rsidR="00E319F8">
        <w:t>n</w:t>
      </w:r>
      <w:r w:rsidR="00E319F8" w:rsidRPr="00E319F8">
        <w:t xml:space="preserve">ma sürecini inceleyeceğini </w:t>
      </w:r>
      <w:r w:rsidR="00E319F8">
        <w:t>belirt</w:t>
      </w:r>
      <w:r w:rsidR="004F3395">
        <w:t>mekted</w:t>
      </w:r>
      <w:r w:rsidR="00E319F8">
        <w:t xml:space="preserve">ir. </w:t>
      </w:r>
    </w:p>
    <w:p w:rsidR="00E319F8"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76</w:t>
      </w:r>
      <w:r w:rsidRPr="006D1B7F">
        <w:fldChar w:fldCharType="end"/>
      </w:r>
      <w:r w:rsidRPr="006D1B7F">
        <w:t>.  </w:t>
      </w:r>
      <w:r w:rsidR="00E319F8" w:rsidRPr="00E319F8">
        <w:t xml:space="preserve">Aynı nedenlerle Mahkeme, Sözleşme'nin 10. maddesinin ihlal edildiğine ilişkin </w:t>
      </w:r>
      <w:r w:rsidR="00E319F8">
        <w:t>iddialarla</w:t>
      </w:r>
      <w:r w:rsidR="00E319F8" w:rsidRPr="00E319F8">
        <w:t xml:space="preserve"> ilgili olarak Hükümet tarafından ileri sürülen iç hukuk yollarının tüketilme</w:t>
      </w:r>
      <w:r w:rsidR="00E319F8">
        <w:t>diği</w:t>
      </w:r>
      <w:r w:rsidR="00E319F8" w:rsidRPr="00E319F8">
        <w:t xml:space="preserve"> itirazını redde</w:t>
      </w:r>
      <w:r w:rsidR="004F3395">
        <w:t>tmiştir</w:t>
      </w:r>
      <w:r w:rsidR="00E319F8" w:rsidRPr="00E319F8">
        <w:t>.</w:t>
      </w:r>
    </w:p>
    <w:p w:rsidR="0014274F" w:rsidRPr="006D1B7F" w:rsidRDefault="0014274F" w:rsidP="006D1B7F">
      <w:pPr>
        <w:pStyle w:val="JuPara"/>
        <w:rPr>
          <w:rFonts w:eastAsia="Times New Roman"/>
        </w:rPr>
      </w:pPr>
      <w:r w:rsidRPr="006D1B7F">
        <w:rPr>
          <w:rFonts w:eastAsia="Times New Roman"/>
        </w:rPr>
        <w:fldChar w:fldCharType="begin"/>
      </w:r>
      <w:r w:rsidRPr="006D1B7F">
        <w:rPr>
          <w:rFonts w:eastAsia="Times New Roman"/>
        </w:rPr>
        <w:instrText xml:space="preserve"> SEQ level0 \*arabic </w:instrText>
      </w:r>
      <w:r w:rsidRPr="006D1B7F">
        <w:rPr>
          <w:rFonts w:eastAsia="Times New Roman"/>
        </w:rPr>
        <w:fldChar w:fldCharType="separate"/>
      </w:r>
      <w:r w:rsidR="00F96E25">
        <w:rPr>
          <w:rFonts w:eastAsia="Times New Roman"/>
          <w:noProof/>
        </w:rPr>
        <w:t>77</w:t>
      </w:r>
      <w:r w:rsidRPr="006D1B7F">
        <w:rPr>
          <w:rFonts w:eastAsia="Times New Roman"/>
        </w:rPr>
        <w:fldChar w:fldCharType="end"/>
      </w:r>
      <w:r w:rsidRPr="006D1B7F">
        <w:rPr>
          <w:rFonts w:eastAsia="Times New Roman"/>
        </w:rPr>
        <w:t>.  </w:t>
      </w:r>
      <w:r w:rsidR="00E319F8" w:rsidRPr="00E319F8">
        <w:rPr>
          <w:rFonts w:eastAsia="Times New Roman"/>
        </w:rPr>
        <w:t>Mahkeme</w:t>
      </w:r>
      <w:r w:rsidR="004F3395">
        <w:rPr>
          <w:rFonts w:eastAsia="Times New Roman"/>
        </w:rPr>
        <w:t xml:space="preserve">, </w:t>
      </w:r>
      <w:r w:rsidR="00E319F8" w:rsidRPr="00E319F8">
        <w:rPr>
          <w:rFonts w:eastAsia="Times New Roman"/>
        </w:rPr>
        <w:t>bir müdahalenin</w:t>
      </w:r>
      <w:r w:rsidR="004F3395">
        <w:rPr>
          <w:rFonts w:eastAsia="Times New Roman"/>
        </w:rPr>
        <w:t>,</w:t>
      </w:r>
      <w:r w:rsidR="00E319F8" w:rsidRPr="00E319F8">
        <w:rPr>
          <w:rFonts w:eastAsia="Times New Roman"/>
        </w:rPr>
        <w:t xml:space="preserve"> Sözleşme’nin 10. maddesinin ikinci fıkrasının gereklerini karşılamaması halinde</w:t>
      </w:r>
      <w:r w:rsidR="004F3395">
        <w:rPr>
          <w:rFonts w:eastAsia="Times New Roman"/>
        </w:rPr>
        <w:t xml:space="preserve"> </w:t>
      </w:r>
      <w:r w:rsidR="00E319F8" w:rsidRPr="00E319F8">
        <w:rPr>
          <w:rFonts w:eastAsia="Times New Roman"/>
        </w:rPr>
        <w:t>bu hükmü ihlal ettiği sonucuna varılabileceğini hatırlatır. Dolayısıyla somut olayda tespit edilen müdahalenin, ‘‘kanunla öngörülüp öngörülmediğinin’’, bu fıkra bakımından bir veya daha fazla meşru amaç taşıyıp taşımadığının ve bu amaçlara ulaşmak için ‘‘demokratik bir toplumda gerekli olup olmadığının’’ belirlenmesi gerekmektedir.</w:t>
      </w:r>
      <w:r w:rsidRPr="006D1B7F">
        <w:rPr>
          <w:rFonts w:eastAsia="Times New Roman"/>
        </w:rPr>
        <w:t xml:space="preserve"> (</w:t>
      </w:r>
      <w:r w:rsidR="00E319F8">
        <w:rPr>
          <w:rFonts w:eastAsia="Times New Roman"/>
        </w:rPr>
        <w:t xml:space="preserve">yukarıda anılan </w:t>
      </w:r>
      <w:r w:rsidRPr="006D1B7F">
        <w:rPr>
          <w:rFonts w:eastAsia="Times New Roman"/>
          <w:i/>
        </w:rPr>
        <w:t xml:space="preserve">Mehmet </w:t>
      </w:r>
      <w:r w:rsidRPr="006D1B7F">
        <w:rPr>
          <w:rFonts w:eastAsia="Times New Roman"/>
          <w:i/>
          <w:iCs/>
        </w:rPr>
        <w:t>Hasan Altan</w:t>
      </w:r>
      <w:r w:rsidRPr="006D1B7F">
        <w:rPr>
          <w:rFonts w:eastAsia="Times New Roman"/>
        </w:rPr>
        <w:t>,</w:t>
      </w:r>
      <w:r w:rsidRPr="006D1B7F">
        <w:rPr>
          <w:rFonts w:eastAsia="Times New Roman"/>
          <w:i/>
          <w:iCs/>
        </w:rPr>
        <w:t xml:space="preserve"> </w:t>
      </w:r>
      <w:r w:rsidRPr="006D1B7F">
        <w:rPr>
          <w:rFonts w:eastAsia="Times New Roman"/>
        </w:rPr>
        <w:t xml:space="preserve">§ 202, </w:t>
      </w:r>
      <w:r w:rsidR="00E319F8">
        <w:rPr>
          <w:rFonts w:eastAsia="Times New Roman"/>
        </w:rPr>
        <w:t xml:space="preserve">ve yukarıda anılan </w:t>
      </w:r>
      <w:r w:rsidRPr="006D1B7F">
        <w:rPr>
          <w:rFonts w:eastAsia="Times New Roman"/>
          <w:i/>
        </w:rPr>
        <w:t>Şahin Alpay</w:t>
      </w:r>
      <w:r w:rsidRPr="006D1B7F">
        <w:rPr>
          <w:rFonts w:eastAsia="Times New Roman"/>
          <w:iCs/>
        </w:rPr>
        <w:t>,</w:t>
      </w:r>
      <w:r w:rsidRPr="006D1B7F">
        <w:rPr>
          <w:rFonts w:eastAsia="Times New Roman"/>
          <w:i/>
          <w:iCs/>
        </w:rPr>
        <w:t xml:space="preserve"> </w:t>
      </w:r>
      <w:r w:rsidRPr="006D1B7F">
        <w:rPr>
          <w:rFonts w:eastAsia="Times New Roman"/>
        </w:rPr>
        <w:t>§ 172).</w:t>
      </w:r>
    </w:p>
    <w:p w:rsidR="0014274F" w:rsidRPr="00C309A9" w:rsidRDefault="0014274F" w:rsidP="006D1B7F">
      <w:pPr>
        <w:pStyle w:val="JuPara"/>
        <w:rPr>
          <w:rFonts w:eastAsia="Times New Roman"/>
        </w:rPr>
      </w:pPr>
      <w:r w:rsidRPr="006D1B7F">
        <w:rPr>
          <w:rFonts w:eastAsia="Times New Roman"/>
        </w:rPr>
        <w:lastRenderedPageBreak/>
        <w:fldChar w:fldCharType="begin"/>
      </w:r>
      <w:r w:rsidRPr="006D1B7F">
        <w:rPr>
          <w:rFonts w:eastAsia="Times New Roman"/>
        </w:rPr>
        <w:instrText xml:space="preserve"> SEQ level0 \*arabic </w:instrText>
      </w:r>
      <w:r w:rsidRPr="006D1B7F">
        <w:rPr>
          <w:rFonts w:eastAsia="Times New Roman"/>
        </w:rPr>
        <w:fldChar w:fldCharType="separate"/>
      </w:r>
      <w:r w:rsidR="00F96E25">
        <w:rPr>
          <w:rFonts w:eastAsia="Times New Roman"/>
          <w:noProof/>
        </w:rPr>
        <w:t>78</w:t>
      </w:r>
      <w:r w:rsidRPr="006D1B7F">
        <w:rPr>
          <w:rFonts w:eastAsia="Times New Roman"/>
        </w:rPr>
        <w:fldChar w:fldCharType="end"/>
      </w:r>
      <w:r w:rsidRPr="006D1B7F">
        <w:rPr>
          <w:rFonts w:eastAsia="Times New Roman"/>
        </w:rPr>
        <w:t>.  </w:t>
      </w:r>
      <w:r w:rsidR="00C309A9" w:rsidRPr="00C309A9">
        <w:rPr>
          <w:rFonts w:eastAsia="Times New Roman"/>
        </w:rPr>
        <w:t xml:space="preserve">Bu bağlamda Mahkeme, ‘‘kanunla öngörülen’’ ifadesinin, Sözleşme’nin 10. maddesinin 2. fıkrası anlamında, öncelikle, ihtilaf konusu tedbirin iç hukukta bir dayanağı olması gerektiği anlamını içerdiğini, ancak söz konusu </w:t>
      </w:r>
      <w:r w:rsidR="000165EE">
        <w:rPr>
          <w:rFonts w:eastAsia="Times New Roman"/>
        </w:rPr>
        <w:t>yasanın</w:t>
      </w:r>
      <w:r w:rsidR="00C309A9" w:rsidRPr="00C309A9">
        <w:rPr>
          <w:rFonts w:eastAsia="Times New Roman"/>
        </w:rPr>
        <w:t xml:space="preserve"> niteliğiyle de ilgili olduğunu hatırlatır: bu ifade</w:t>
      </w:r>
      <w:r w:rsidR="004F3395">
        <w:rPr>
          <w:rFonts w:eastAsia="Times New Roman"/>
        </w:rPr>
        <w:t>,</w:t>
      </w:r>
      <w:r w:rsidR="00C309A9" w:rsidRPr="00C309A9">
        <w:rPr>
          <w:rFonts w:eastAsia="Times New Roman"/>
        </w:rPr>
        <w:t xml:space="preserve"> kanunun ilgili kişi için erişilebilir olmasını, hatta ilgili kişinin kendisi için doğacak sonuçları öngörebilmesini sağlamasını ve hukukun üstünlüğü ilkesine uygun olmasını gerektirmektedir</w:t>
      </w:r>
      <w:r w:rsidR="00C309A9">
        <w:rPr>
          <w:rFonts w:eastAsia="Times New Roman"/>
        </w:rPr>
        <w:t>.</w:t>
      </w:r>
      <w:r w:rsidRPr="006D1B7F">
        <w:rPr>
          <w:rFonts w:eastAsia="Times New Roman"/>
        </w:rPr>
        <w:t xml:space="preserve"> (</w:t>
      </w:r>
      <w:r w:rsidRPr="006D1B7F">
        <w:rPr>
          <w:rFonts w:eastAsia="Times New Roman"/>
          <w:i/>
        </w:rPr>
        <w:t xml:space="preserve">Müller </w:t>
      </w:r>
      <w:r w:rsidR="00C309A9">
        <w:rPr>
          <w:rFonts w:eastAsia="Times New Roman"/>
          <w:i/>
        </w:rPr>
        <w:t>ve diğerleri</w:t>
      </w:r>
      <w:r w:rsidRPr="006D1B7F">
        <w:rPr>
          <w:rFonts w:eastAsia="Times New Roman"/>
          <w:i/>
        </w:rPr>
        <w:t xml:space="preserve"> </w:t>
      </w:r>
      <w:r w:rsidR="00C309A9">
        <w:rPr>
          <w:rFonts w:eastAsia="Times New Roman"/>
          <w:i/>
        </w:rPr>
        <w:t>v</w:t>
      </w:r>
      <w:r w:rsidRPr="006D1B7F">
        <w:rPr>
          <w:rFonts w:eastAsia="Times New Roman"/>
          <w:i/>
        </w:rPr>
        <w:t>. </w:t>
      </w:r>
      <w:r w:rsidR="00C309A9">
        <w:rPr>
          <w:rFonts w:eastAsia="Times New Roman"/>
          <w:i/>
        </w:rPr>
        <w:t>İsviçre</w:t>
      </w:r>
      <w:r w:rsidRPr="006D1B7F">
        <w:rPr>
          <w:rFonts w:eastAsia="Times New Roman"/>
        </w:rPr>
        <w:t>, 24 </w:t>
      </w:r>
      <w:r w:rsidR="00C309A9">
        <w:rPr>
          <w:rFonts w:eastAsia="Times New Roman"/>
        </w:rPr>
        <w:t>Mayıs</w:t>
      </w:r>
      <w:r w:rsidRPr="006D1B7F">
        <w:rPr>
          <w:rFonts w:eastAsia="Times New Roman"/>
        </w:rPr>
        <w:t xml:space="preserve"> 1988, § 29, s</w:t>
      </w:r>
      <w:r w:rsidR="00C309A9">
        <w:rPr>
          <w:rFonts w:eastAsia="Times New Roman"/>
        </w:rPr>
        <w:t>eri</w:t>
      </w:r>
      <w:r w:rsidRPr="006D1B7F">
        <w:rPr>
          <w:rFonts w:eastAsia="Times New Roman"/>
        </w:rPr>
        <w:t> A n</w:t>
      </w:r>
      <w:r w:rsidRPr="006D1B7F">
        <w:rPr>
          <w:rFonts w:eastAsia="Times New Roman"/>
          <w:vertAlign w:val="superscript"/>
        </w:rPr>
        <w:t>o</w:t>
      </w:r>
      <w:r w:rsidRPr="006D1B7F">
        <w:rPr>
          <w:rFonts w:eastAsia="Times New Roman"/>
        </w:rPr>
        <w:t> 133).</w:t>
      </w:r>
    </w:p>
    <w:p w:rsidR="00DF7518"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79</w:t>
      </w:r>
      <w:r w:rsidRPr="006D1B7F">
        <w:fldChar w:fldCharType="end"/>
      </w:r>
      <w:r w:rsidRPr="006D1B7F">
        <w:t>.  </w:t>
      </w:r>
      <w:r w:rsidR="00B94F8E">
        <w:t>İşbu</w:t>
      </w:r>
      <w:r w:rsidR="00C309A9" w:rsidRPr="00C309A9">
        <w:t xml:space="preserve"> davad</w:t>
      </w:r>
      <w:r w:rsidR="00C309A9">
        <w:t>a, B</w:t>
      </w:r>
      <w:r w:rsidR="00C309A9" w:rsidRPr="00C309A9">
        <w:t>aşvuran</w:t>
      </w:r>
      <w:r w:rsidR="00C309A9">
        <w:t>'</w:t>
      </w:r>
      <w:r w:rsidR="00C309A9" w:rsidRPr="00C309A9">
        <w:t>ın özgürlükten yoksun bırakılması, Sözleşme'nin 10. maddesi kapsamındaki haklarına bir müdahale teşkil etm</w:t>
      </w:r>
      <w:r w:rsidR="00C309A9">
        <w:t>ektedir</w:t>
      </w:r>
      <w:r w:rsidR="00C309A9" w:rsidRPr="00C309A9">
        <w:t xml:space="preserve">. </w:t>
      </w:r>
      <w:r w:rsidRPr="006D1B7F">
        <w:t>(</w:t>
      </w:r>
      <w:r w:rsidR="00C309A9">
        <w:t xml:space="preserve">bkz. yukarıdaki 75. </w:t>
      </w:r>
      <w:r w:rsidRPr="006D1B7F">
        <w:t>paragra</w:t>
      </w:r>
      <w:r w:rsidR="00C309A9">
        <w:t>f</w:t>
      </w:r>
      <w:r w:rsidRPr="006D1B7F">
        <w:t xml:space="preserve">). </w:t>
      </w:r>
      <w:r w:rsidR="00164BC9" w:rsidRPr="00164BC9">
        <w:t>Mahkeme, söz konusu tarihte yürürlükte ol</w:t>
      </w:r>
      <w:r w:rsidR="005C47D6">
        <w:t xml:space="preserve">an </w:t>
      </w:r>
      <w:r w:rsidR="00164BC9">
        <w:t>CMK madde</w:t>
      </w:r>
      <w:r w:rsidR="00164BC9" w:rsidRPr="00164BC9">
        <w:t xml:space="preserve"> 100</w:t>
      </w:r>
      <w:r w:rsidR="00164BC9">
        <w:t>'e</w:t>
      </w:r>
      <w:r w:rsidR="00164BC9" w:rsidRPr="00164BC9">
        <w:t xml:space="preserve"> göre, </w:t>
      </w:r>
      <w:r w:rsidR="005C47D6" w:rsidRPr="00343092">
        <w:t>bir kişi</w:t>
      </w:r>
      <w:r w:rsidR="005C47D6">
        <w:t>nin ancak</w:t>
      </w:r>
      <w:r w:rsidR="005C47D6" w:rsidRPr="00343092">
        <w:t xml:space="preserve"> suç işlediğin</w:t>
      </w:r>
      <w:r w:rsidR="005C47D6">
        <w:t>e dair</w:t>
      </w:r>
      <w:r w:rsidR="005C47D6" w:rsidRPr="00343092">
        <w:t xml:space="preserve"> kuvvetl</w:t>
      </w:r>
      <w:r w:rsidR="005C47D6">
        <w:t>i şüphenin varlığını gösteren</w:t>
      </w:r>
      <w:r w:rsidR="005C47D6" w:rsidRPr="00343092">
        <w:t xml:space="preserve"> </w:t>
      </w:r>
      <w:r w:rsidR="005C47D6">
        <w:t>somut delillerin bulunması halinde tutuklanabileceğin</w:t>
      </w:r>
      <w:r w:rsidR="00F95104">
        <w:t>e</w:t>
      </w:r>
      <w:r w:rsidR="005C47D6">
        <w:t xml:space="preserve"> </w:t>
      </w:r>
      <w:r w:rsidR="00F95104">
        <w:t>işaret</w:t>
      </w:r>
      <w:r w:rsidR="005C47D6">
        <w:t xml:space="preserve"> e</w:t>
      </w:r>
      <w:r w:rsidR="0052572D">
        <w:t>tmiştir</w:t>
      </w:r>
      <w:r w:rsidR="005C47D6">
        <w:t>.</w:t>
      </w:r>
      <w:r w:rsidR="007F6A5B">
        <w:t xml:space="preserve"> </w:t>
      </w:r>
      <w:r w:rsidR="00F95104" w:rsidRPr="00F95104">
        <w:t xml:space="preserve">Bu bağlamda, </w:t>
      </w:r>
      <w:r w:rsidR="00F95104">
        <w:t>B</w:t>
      </w:r>
      <w:r w:rsidR="00F95104" w:rsidRPr="00F95104">
        <w:t>aşvuran</w:t>
      </w:r>
      <w:r w:rsidR="00F95104">
        <w:t>'</w:t>
      </w:r>
      <w:r w:rsidR="00F95104" w:rsidRPr="00F95104">
        <w:t>ın tutukluluğunun, Sözleşme'nin 5 § 1 (c) maddesi anlamınd</w:t>
      </w:r>
      <w:r w:rsidR="00F95104">
        <w:t xml:space="preserve">a, </w:t>
      </w:r>
      <w:r w:rsidR="00F95104" w:rsidRPr="00F95104">
        <w:t>suç işlediğin</w:t>
      </w:r>
      <w:r w:rsidR="00F95104">
        <w:t>e</w:t>
      </w:r>
      <w:r w:rsidR="00F95104" w:rsidRPr="00F95104">
        <w:t xml:space="preserve"> </w:t>
      </w:r>
      <w:r w:rsidR="00F95104">
        <w:t>dair makul şüpheye</w:t>
      </w:r>
      <w:r w:rsidR="00F95104" w:rsidRPr="00F95104">
        <w:t xml:space="preserve"> dayanmadığı sonucuna varmış olduğunu ve bu nedenle, Sözleşme'nin 5 § 1 maddesinde öngörülen </w:t>
      </w:r>
      <w:r w:rsidR="00D215C3">
        <w:t>özgürlük ve güvenlik hakkının</w:t>
      </w:r>
      <w:r w:rsidR="007F6A5B">
        <w:t xml:space="preserve"> </w:t>
      </w:r>
      <w:r w:rsidR="00F95104" w:rsidRPr="00F95104">
        <w:t>ihlal edildiğin</w:t>
      </w:r>
      <w:r w:rsidR="00F95104">
        <w:t>e karar verdiğini hatır</w:t>
      </w:r>
      <w:r w:rsidR="0052572D">
        <w:t>lat</w:t>
      </w:r>
      <w:r w:rsidR="00F95104">
        <w:t>ır.</w:t>
      </w:r>
      <w:r w:rsidR="007F6A5B">
        <w:t xml:space="preserve"> </w:t>
      </w:r>
      <w:r w:rsidRPr="006D1B7F">
        <w:t>(</w:t>
      </w:r>
      <w:r w:rsidR="00C309A9">
        <w:t>bkz. yukarıdaki</w:t>
      </w:r>
      <w:r w:rsidRPr="006D1B7F">
        <w:t xml:space="preserve"> </w:t>
      </w:r>
      <w:r w:rsidRPr="006D1B7F">
        <w:fldChar w:fldCharType="begin"/>
      </w:r>
      <w:r w:rsidRPr="006D1B7F">
        <w:instrText xml:space="preserve"> REF cinqundebut \h </w:instrText>
      </w:r>
      <w:r w:rsidR="008A0DAC" w:rsidRPr="006D1B7F">
        <w:instrText xml:space="preserve"> \* MERGEFORMAT </w:instrText>
      </w:r>
      <w:r w:rsidRPr="006D1B7F">
        <w:fldChar w:fldCharType="separate"/>
      </w:r>
      <w:r w:rsidR="00F96E25">
        <w:rPr>
          <w:noProof/>
        </w:rPr>
        <w:t>35</w:t>
      </w:r>
      <w:r w:rsidRPr="006D1B7F">
        <w:fldChar w:fldCharType="end"/>
      </w:r>
      <w:r w:rsidRPr="006D1B7F">
        <w:t>-</w:t>
      </w:r>
      <w:r w:rsidRPr="006D1B7F">
        <w:fldChar w:fldCharType="begin"/>
      </w:r>
      <w:r w:rsidRPr="006D1B7F">
        <w:instrText xml:space="preserve"> REF cinqunfin \h </w:instrText>
      </w:r>
      <w:r w:rsidR="008A0DAC" w:rsidRPr="006D1B7F">
        <w:instrText xml:space="preserve"> \* MERGEFORMAT </w:instrText>
      </w:r>
      <w:r w:rsidRPr="006D1B7F">
        <w:fldChar w:fldCharType="separate"/>
      </w:r>
      <w:r w:rsidR="00F96E25">
        <w:rPr>
          <w:noProof/>
        </w:rPr>
        <w:t>47</w:t>
      </w:r>
      <w:r w:rsidRPr="006D1B7F">
        <w:fldChar w:fldCharType="end"/>
      </w:r>
      <w:r w:rsidR="00C309A9">
        <w:t>. paragraflar</w:t>
      </w:r>
      <w:r w:rsidRPr="006D1B7F">
        <w:t xml:space="preserve">) </w:t>
      </w:r>
      <w:r w:rsidR="007F6A5B">
        <w:t>Mahkeme ayrıca, ''</w:t>
      </w:r>
      <w:r w:rsidR="007F6A5B" w:rsidRPr="00CB59FE">
        <w:t xml:space="preserve">yerel makamlarca dayanılan yasal hükümlerin yorumlanması ve uygulanmasının, </w:t>
      </w:r>
      <w:r w:rsidR="007F6A5B">
        <w:t>B</w:t>
      </w:r>
      <w:r w:rsidR="007F6A5B" w:rsidRPr="00CB59FE">
        <w:t>aşvuran</w:t>
      </w:r>
      <w:r w:rsidR="007F6A5B">
        <w:t>'</w:t>
      </w:r>
      <w:r w:rsidR="007F6A5B" w:rsidRPr="00CB59FE">
        <w:t xml:space="preserve">ın </w:t>
      </w:r>
      <w:r w:rsidR="007F6A5B">
        <w:t xml:space="preserve">maruz kaldığı özgürlükten yoksun bırakmayı </w:t>
      </w:r>
      <w:r w:rsidR="009045FD">
        <w:t xml:space="preserve">kanuna aykırı </w:t>
      </w:r>
      <w:r w:rsidR="007F6A5B">
        <w:t xml:space="preserve">ve keyfi kılacak </w:t>
      </w:r>
      <w:r w:rsidR="007F6A5B" w:rsidRPr="00CB59FE">
        <w:t>kadar</w:t>
      </w:r>
      <w:r w:rsidR="007F6A5B">
        <w:t xml:space="preserve"> </w:t>
      </w:r>
      <w:r w:rsidR="007F6A5B" w:rsidRPr="00CB59FE">
        <w:t>mantıksız olduğu</w:t>
      </w:r>
      <w:r w:rsidR="007F6A5B">
        <w:t>na'' karar vermiştir.</w:t>
      </w:r>
      <w:r w:rsidRPr="006D1B7F">
        <w:t xml:space="preserve"> (</w:t>
      </w:r>
      <w:r w:rsidR="00C309A9">
        <w:t>bkz. yukarıdaki</w:t>
      </w:r>
      <w:r w:rsidRPr="006D1B7F">
        <w:t xml:space="preserve"> </w:t>
      </w:r>
      <w:r w:rsidRPr="006D1B7F">
        <w:fldChar w:fldCharType="begin"/>
      </w:r>
      <w:r w:rsidRPr="006D1B7F">
        <w:instrText xml:space="preserve"> REF irregulieretarbitraire \h </w:instrText>
      </w:r>
      <w:r w:rsidR="008A0DAC" w:rsidRPr="006D1B7F">
        <w:instrText xml:space="preserve"> \* MERGEFORMAT </w:instrText>
      </w:r>
      <w:r w:rsidRPr="006D1B7F">
        <w:fldChar w:fldCharType="separate"/>
      </w:r>
      <w:r w:rsidR="00F96E25">
        <w:rPr>
          <w:noProof/>
        </w:rPr>
        <w:t>46</w:t>
      </w:r>
      <w:r w:rsidRPr="006D1B7F">
        <w:fldChar w:fldCharType="end"/>
      </w:r>
      <w:r w:rsidR="00C309A9">
        <w:t>. paragraf</w:t>
      </w:r>
      <w:r w:rsidRPr="006D1B7F">
        <w:t xml:space="preserve">). </w:t>
      </w:r>
      <w:r w:rsidR="007F6A5B">
        <w:t xml:space="preserve">Bunlara ek olarak </w:t>
      </w:r>
      <w:r w:rsidR="007F6A5B" w:rsidRPr="007F6A5B">
        <w:t>Mahkeme, Sözleşme'nin 5 § 1 maddesinin a) ila f) fıkralarının, bir kişi</w:t>
      </w:r>
      <w:r w:rsidR="007F6A5B">
        <w:t>nin</w:t>
      </w:r>
      <w:r w:rsidR="007F6A5B" w:rsidRPr="007F6A5B">
        <w:t xml:space="preserve"> özgürlüğünden </w:t>
      </w:r>
      <w:r w:rsidR="007F6A5B">
        <w:t xml:space="preserve">yoksun bırakılmasına dayanak olabilecek </w:t>
      </w:r>
      <w:r w:rsidR="007F6A5B" w:rsidRPr="007F6A5B">
        <w:t>gerekçelerin kapsamlı bir listesini içerdiğini</w:t>
      </w:r>
      <w:r w:rsidR="007F6A5B">
        <w:t xml:space="preserve"> ve</w:t>
      </w:r>
      <w:r w:rsidR="007F6A5B" w:rsidRPr="007F6A5B">
        <w:t xml:space="preserve"> bu gerekçelerden birinin kapsamına girm</w:t>
      </w:r>
      <w:r w:rsidR="007F6A5B">
        <w:t>eyen</w:t>
      </w:r>
      <w:r w:rsidR="007F6A5B" w:rsidRPr="007F6A5B">
        <w:t xml:space="preserve"> </w:t>
      </w:r>
      <w:r w:rsidR="007F6A5B">
        <w:t>tedbirlerin</w:t>
      </w:r>
      <w:r w:rsidR="007F6A5B" w:rsidRPr="007F6A5B">
        <w:t xml:space="preserve"> </w:t>
      </w:r>
      <w:r w:rsidR="007F6A5B">
        <w:t>kanuna uygun olmadığını hatırlatır.</w:t>
      </w:r>
      <w:r w:rsidRPr="006D1B7F">
        <w:t xml:space="preserve"> (</w:t>
      </w:r>
      <w:r w:rsidRPr="006D1B7F">
        <w:rPr>
          <w:rFonts w:ascii="TimesNewRomanPS-ItalicMT" w:hAnsi="TimesNewRomanPS-ItalicMT" w:cs="TimesNewRomanPS-ItalicMT"/>
          <w:i/>
          <w:iCs/>
        </w:rPr>
        <w:t>Khlaifia</w:t>
      </w:r>
      <w:r w:rsidR="00C309A9">
        <w:rPr>
          <w:rFonts w:ascii="TimesNewRomanPS-ItalicMT" w:hAnsi="TimesNewRomanPS-ItalicMT" w:cs="TimesNewRomanPS-ItalicMT"/>
          <w:i/>
          <w:iCs/>
        </w:rPr>
        <w:t xml:space="preserve"> ve</w:t>
      </w:r>
      <w:r w:rsidRPr="006D1B7F">
        <w:rPr>
          <w:rFonts w:ascii="TimesNewRomanPS-ItalicMT" w:hAnsi="TimesNewRomanPS-ItalicMT" w:cs="TimesNewRomanPS-ItalicMT"/>
          <w:i/>
          <w:iCs/>
        </w:rPr>
        <w:t xml:space="preserve"> </w:t>
      </w:r>
      <w:r w:rsidR="00C309A9">
        <w:rPr>
          <w:rFonts w:ascii="TimesNewRomanPS-ItalicMT" w:hAnsi="TimesNewRomanPS-ItalicMT" w:cs="TimesNewRomanPS-ItalicMT"/>
          <w:i/>
          <w:iCs/>
        </w:rPr>
        <w:t>diğerleri</w:t>
      </w:r>
      <w:r w:rsidRPr="006D1B7F">
        <w:rPr>
          <w:rFonts w:ascii="TimesNewRomanPS-ItalicMT" w:hAnsi="TimesNewRomanPS-ItalicMT" w:cs="TimesNewRomanPS-ItalicMT"/>
          <w:i/>
          <w:iCs/>
        </w:rPr>
        <w:t xml:space="preserve"> </w:t>
      </w:r>
      <w:r w:rsidR="00C309A9">
        <w:rPr>
          <w:rFonts w:ascii="TimesNewRomanPS-ItalicMT" w:hAnsi="TimesNewRomanPS-ItalicMT" w:cs="TimesNewRomanPS-ItalicMT"/>
          <w:i/>
          <w:iCs/>
        </w:rPr>
        <w:t>v</w:t>
      </w:r>
      <w:r w:rsidRPr="006D1B7F">
        <w:rPr>
          <w:rFonts w:ascii="TimesNewRomanPS-ItalicMT" w:hAnsi="TimesNewRomanPS-ItalicMT" w:cs="TimesNewRomanPS-ItalicMT"/>
          <w:i/>
          <w:iCs/>
        </w:rPr>
        <w:t xml:space="preserve">. </w:t>
      </w:r>
      <w:r w:rsidR="00C309A9">
        <w:rPr>
          <w:rFonts w:ascii="TimesNewRomanPS-ItalicMT" w:hAnsi="TimesNewRomanPS-ItalicMT" w:cs="TimesNewRomanPS-ItalicMT"/>
          <w:i/>
          <w:iCs/>
        </w:rPr>
        <w:t>İtalya</w:t>
      </w:r>
      <w:r w:rsidRPr="006D1B7F">
        <w:t xml:space="preserve"> [</w:t>
      </w:r>
      <w:r w:rsidR="00C309A9">
        <w:t>BD</w:t>
      </w:r>
      <w:r w:rsidRPr="006D1B7F">
        <w:t>], n</w:t>
      </w:r>
      <w:r w:rsidRPr="006D1B7F">
        <w:rPr>
          <w:vertAlign w:val="superscript"/>
        </w:rPr>
        <w:t>o</w:t>
      </w:r>
      <w:r w:rsidRPr="006D1B7F">
        <w:t xml:space="preserve"> 16483/12, § 88, 15 </w:t>
      </w:r>
      <w:r w:rsidR="00C309A9">
        <w:t>Aralık</w:t>
      </w:r>
      <w:r w:rsidRPr="006D1B7F">
        <w:t xml:space="preserve"> 2016). </w:t>
      </w:r>
      <w:r w:rsidR="00DF7518" w:rsidRPr="00DF7518">
        <w:t>Sözleşme'nin 10 § 1 maddesi kapsamında</w:t>
      </w:r>
      <w:r w:rsidR="00DF7518">
        <w:t xml:space="preserve"> </w:t>
      </w:r>
      <w:r w:rsidR="00DF7518" w:rsidRPr="00DF7518">
        <w:t>Başvuran</w:t>
      </w:r>
      <w:r w:rsidR="00DF7518">
        <w:t>'</w:t>
      </w:r>
      <w:r w:rsidR="00DF7518" w:rsidRPr="00DF7518">
        <w:t xml:space="preserve">ın hak ve özgürlüklerine </w:t>
      </w:r>
      <w:r w:rsidR="00DF7518">
        <w:t xml:space="preserve">yapılan </w:t>
      </w:r>
      <w:r w:rsidR="00DF7518" w:rsidRPr="00DF7518">
        <w:t xml:space="preserve">müdahalenin, </w:t>
      </w:r>
      <w:r w:rsidR="00DF7518">
        <w:t xml:space="preserve">kanunen </w:t>
      </w:r>
      <w:r w:rsidR="00DF7518" w:rsidRPr="00DF7518">
        <w:t>öngörülmediği için</w:t>
      </w:r>
      <w:r w:rsidR="00DF7518">
        <w:t>,</w:t>
      </w:r>
      <w:r w:rsidR="00DF7518" w:rsidRPr="00DF7518">
        <w:t xml:space="preserve"> 10 § 2 maddesi</w:t>
      </w:r>
      <w:r w:rsidR="00DF7518">
        <w:t xml:space="preserve"> kapsamında meşrulaştırılamayacağı</w:t>
      </w:r>
      <w:r w:rsidR="00DF7518" w:rsidRPr="00DF7518">
        <w:t xml:space="preserve"> sonucuna varılmaktadır.</w:t>
      </w:r>
      <w:r w:rsidRPr="006D1B7F">
        <w:rPr>
          <w:rFonts w:ascii="TimesNewRomanPS-ItalicMT" w:hAnsi="TimesNewRomanPS-ItalicMT" w:cs="TimesNewRomanPS-ItalicMT"/>
          <w:i/>
          <w:iCs/>
        </w:rPr>
        <w:t xml:space="preserve"> </w:t>
      </w:r>
      <w:r w:rsidRPr="006D1B7F">
        <w:t>(</w:t>
      </w:r>
      <w:r w:rsidR="00C309A9">
        <w:t>bkz.</w:t>
      </w:r>
      <w:r w:rsidRPr="006D1B7F">
        <w:t xml:space="preserve"> </w:t>
      </w:r>
      <w:r w:rsidRPr="006D1B7F">
        <w:rPr>
          <w:rFonts w:ascii="TimesNewRomanPS-ItalicMT" w:hAnsi="TimesNewRomanPS-ItalicMT" w:cs="TimesNewRomanPS-ItalicMT"/>
          <w:i/>
          <w:iCs/>
        </w:rPr>
        <w:t xml:space="preserve">Steel </w:t>
      </w:r>
      <w:r w:rsidR="00C309A9">
        <w:rPr>
          <w:rFonts w:ascii="TimesNewRomanPS-ItalicMT" w:hAnsi="TimesNewRomanPS-ItalicMT" w:cs="TimesNewRomanPS-ItalicMT"/>
          <w:i/>
          <w:iCs/>
        </w:rPr>
        <w:t>ve diğerleri</w:t>
      </w:r>
      <w:r w:rsidRPr="006D1B7F">
        <w:rPr>
          <w:rFonts w:ascii="TimesNewRomanPS-ItalicMT" w:hAnsi="TimesNewRomanPS-ItalicMT" w:cs="TimesNewRomanPS-ItalicMT"/>
          <w:i/>
          <w:iCs/>
        </w:rPr>
        <w:t xml:space="preserve"> </w:t>
      </w:r>
      <w:r w:rsidR="00C309A9">
        <w:rPr>
          <w:rFonts w:ascii="TimesNewRomanPS-ItalicMT" w:hAnsi="TimesNewRomanPS-ItalicMT" w:cs="TimesNewRomanPS-ItalicMT"/>
          <w:i/>
          <w:iCs/>
        </w:rPr>
        <w:t>v</w:t>
      </w:r>
      <w:r w:rsidRPr="006D1B7F">
        <w:rPr>
          <w:rFonts w:ascii="TimesNewRomanPS-ItalicMT" w:hAnsi="TimesNewRomanPS-ItalicMT" w:cs="TimesNewRomanPS-ItalicMT"/>
          <w:i/>
          <w:iCs/>
        </w:rPr>
        <w:t xml:space="preserve">. </w:t>
      </w:r>
      <w:r w:rsidR="00C309A9">
        <w:rPr>
          <w:rFonts w:ascii="TimesNewRomanPS-ItalicMT" w:hAnsi="TimesNewRomanPS-ItalicMT" w:cs="TimesNewRomanPS-ItalicMT"/>
          <w:i/>
          <w:iCs/>
        </w:rPr>
        <w:t>Birleşik Krallık</w:t>
      </w:r>
      <w:r w:rsidRPr="006D1B7F">
        <w:t xml:space="preserve">, 23 </w:t>
      </w:r>
      <w:r w:rsidR="00C309A9">
        <w:t>Eylül</w:t>
      </w:r>
      <w:r w:rsidRPr="006D1B7F">
        <w:t xml:space="preserve"> 1998, §§ 94 </w:t>
      </w:r>
      <w:r w:rsidR="00DF7518">
        <w:t>ve</w:t>
      </w:r>
      <w:r w:rsidRPr="006D1B7F">
        <w:t xml:space="preserve"> 110, </w:t>
      </w:r>
      <w:r w:rsidRPr="006D1B7F">
        <w:rPr>
          <w:rFonts w:ascii="TimesNewRomanPS-ItalicMT" w:hAnsi="TimesNewRomanPS-ItalicMT" w:cs="TimesNewRomanPS-ItalicMT"/>
          <w:i/>
          <w:iCs/>
        </w:rPr>
        <w:t xml:space="preserve">Recueil </w:t>
      </w:r>
      <w:r w:rsidRPr="006D1B7F">
        <w:t xml:space="preserve">1998-VII </w:t>
      </w:r>
      <w:r w:rsidR="00DF7518">
        <w:t>ve</w:t>
      </w:r>
      <w:r w:rsidRPr="006D1B7F">
        <w:t xml:space="preserve">, </w:t>
      </w:r>
      <w:r w:rsidR="00A24CFD" w:rsidRPr="00A24CFD">
        <w:rPr>
          <w:i/>
        </w:rPr>
        <w:t>gerekli değişikliklerin yapılması koşuluyla</w:t>
      </w:r>
      <w:r w:rsidRPr="006D1B7F">
        <w:t xml:space="preserve">, </w:t>
      </w:r>
      <w:r w:rsidRPr="006D1B7F">
        <w:rPr>
          <w:rFonts w:ascii="TimesNewRomanPS-ItalicMT" w:hAnsi="TimesNewRomanPS-ItalicMT" w:cs="TimesNewRomanPS-ItalicMT"/>
          <w:i/>
          <w:iCs/>
        </w:rPr>
        <w:t xml:space="preserve">Huseynli </w:t>
      </w:r>
      <w:r w:rsidR="00C309A9">
        <w:rPr>
          <w:rFonts w:ascii="TimesNewRomanPS-ItalicMT" w:hAnsi="TimesNewRomanPS-ItalicMT" w:cs="TimesNewRomanPS-ItalicMT"/>
          <w:i/>
          <w:iCs/>
        </w:rPr>
        <w:t>ve diğerleri</w:t>
      </w:r>
      <w:r w:rsidRPr="006D1B7F">
        <w:rPr>
          <w:rFonts w:ascii="TimesNewRomanPS-ItalicMT" w:hAnsi="TimesNewRomanPS-ItalicMT" w:cs="TimesNewRomanPS-ItalicMT"/>
          <w:i/>
          <w:iCs/>
        </w:rPr>
        <w:t xml:space="preserve"> </w:t>
      </w:r>
      <w:r w:rsidR="00C309A9">
        <w:rPr>
          <w:rFonts w:ascii="TimesNewRomanPS-ItalicMT" w:hAnsi="TimesNewRomanPS-ItalicMT" w:cs="TimesNewRomanPS-ItalicMT"/>
          <w:i/>
          <w:iCs/>
        </w:rPr>
        <w:t>v</w:t>
      </w:r>
      <w:r w:rsidRPr="006D1B7F">
        <w:rPr>
          <w:rFonts w:ascii="TimesNewRomanPS-ItalicMT" w:hAnsi="TimesNewRomanPS-ItalicMT" w:cs="TimesNewRomanPS-ItalicMT"/>
          <w:i/>
          <w:iCs/>
        </w:rPr>
        <w:t>. Azerba</w:t>
      </w:r>
      <w:r w:rsidR="00C309A9">
        <w:rPr>
          <w:rFonts w:ascii="TimesNewRomanPS-ItalicMT" w:hAnsi="TimesNewRomanPS-ItalicMT" w:cs="TimesNewRomanPS-ItalicMT"/>
          <w:i/>
          <w:iCs/>
        </w:rPr>
        <w:t>yc</w:t>
      </w:r>
      <w:r w:rsidRPr="006D1B7F">
        <w:rPr>
          <w:rFonts w:ascii="TimesNewRomanPS-ItalicMT" w:hAnsi="TimesNewRomanPS-ItalicMT" w:cs="TimesNewRomanPS-ItalicMT"/>
          <w:i/>
          <w:iCs/>
        </w:rPr>
        <w:t>an</w:t>
      </w:r>
      <w:r w:rsidRPr="006D1B7F">
        <w:t>, n</w:t>
      </w:r>
      <w:r w:rsidRPr="006D1B7F">
        <w:rPr>
          <w:vertAlign w:val="superscript"/>
        </w:rPr>
        <w:t>os </w:t>
      </w:r>
      <w:r w:rsidRPr="006D1B7F">
        <w:t xml:space="preserve">67360/11 </w:t>
      </w:r>
      <w:r w:rsidR="00C309A9">
        <w:t>ve 2 diğer karar</w:t>
      </w:r>
      <w:r w:rsidRPr="006D1B7F">
        <w:t xml:space="preserve">, §§ 98-101, 11 </w:t>
      </w:r>
      <w:r w:rsidR="00C309A9">
        <w:t>Şubat</w:t>
      </w:r>
      <w:r w:rsidRPr="006D1B7F">
        <w:t xml:space="preserve"> 2016). </w:t>
      </w:r>
      <w:r w:rsidR="00DF7518" w:rsidRPr="00DF7518">
        <w:t>Bu nedenle Mahkeme</w:t>
      </w:r>
      <w:r w:rsidR="00DF7518">
        <w:t>'</w:t>
      </w:r>
      <w:r w:rsidR="00A357E6">
        <w:t>nin</w:t>
      </w:r>
      <w:r w:rsidR="00DF7518" w:rsidRPr="00DF7518">
        <w:t>, söz konusu müdahalenin meşru bir amacı olup olmadığı</w:t>
      </w:r>
      <w:r w:rsidR="00DF7518">
        <w:t>nı</w:t>
      </w:r>
      <w:r w:rsidR="00DF7518" w:rsidRPr="00DF7518">
        <w:t xml:space="preserve"> ve demokratik bir toplumda gerekli olup olmadığı</w:t>
      </w:r>
      <w:r w:rsidR="00DF7518">
        <w:t>nı</w:t>
      </w:r>
      <w:r w:rsidR="00DF7518" w:rsidRPr="00DF7518">
        <w:t xml:space="preserve"> </w:t>
      </w:r>
      <w:r w:rsidR="00DF7518">
        <w:t>değerlendirmesi</w:t>
      </w:r>
      <w:r w:rsidR="0052572D">
        <w:t xml:space="preserve"> </w:t>
      </w:r>
      <w:r w:rsidR="00A357E6">
        <w:t>gerekmemektedir</w:t>
      </w:r>
      <w:r w:rsidR="00DF7518" w:rsidRPr="00DF7518">
        <w:t>.</w:t>
      </w:r>
    </w:p>
    <w:p w:rsidR="0014274F" w:rsidRPr="006D1B7F" w:rsidRDefault="0014274F" w:rsidP="006D1B7F">
      <w:pPr>
        <w:pStyle w:val="JuPara"/>
      </w:pPr>
      <w:r w:rsidRPr="006D1B7F">
        <w:rPr>
          <w:rFonts w:eastAsia="Times New Roman"/>
        </w:rPr>
        <w:fldChar w:fldCharType="begin"/>
      </w:r>
      <w:r w:rsidRPr="006D1B7F">
        <w:rPr>
          <w:rFonts w:eastAsia="Times New Roman"/>
        </w:rPr>
        <w:instrText xml:space="preserve"> SEQ level0 \*arabic </w:instrText>
      </w:r>
      <w:r w:rsidRPr="006D1B7F">
        <w:rPr>
          <w:rFonts w:eastAsia="Times New Roman"/>
        </w:rPr>
        <w:fldChar w:fldCharType="separate"/>
      </w:r>
      <w:r w:rsidR="00F96E25">
        <w:rPr>
          <w:rFonts w:eastAsia="Times New Roman"/>
          <w:noProof/>
        </w:rPr>
        <w:t>80</w:t>
      </w:r>
      <w:r w:rsidRPr="006D1B7F">
        <w:rPr>
          <w:rFonts w:eastAsia="Times New Roman"/>
        </w:rPr>
        <w:fldChar w:fldCharType="end"/>
      </w:r>
      <w:r w:rsidRPr="006D1B7F">
        <w:rPr>
          <w:rFonts w:eastAsia="Times New Roman"/>
        </w:rPr>
        <w:t>.  </w:t>
      </w:r>
      <w:r w:rsidR="00A357E6">
        <w:rPr>
          <w:rFonts w:eastAsia="Times New Roman"/>
        </w:rPr>
        <w:t>Yukarıdakilerin ışığında Mahkeme</w:t>
      </w:r>
      <w:r w:rsidRPr="006D1B7F">
        <w:rPr>
          <w:rFonts w:eastAsia="Times New Roman"/>
        </w:rPr>
        <w:t>,</w:t>
      </w:r>
      <w:r w:rsidR="00A357E6">
        <w:rPr>
          <w:rFonts w:eastAsia="Times New Roman"/>
        </w:rPr>
        <w:t xml:space="preserve"> Sözleşme'nin 10. maddesinin ihlal edildiğine karar vermiştir.</w:t>
      </w:r>
      <w:r w:rsidRPr="006D1B7F">
        <w:rPr>
          <w:rFonts w:eastAsia="Times New Roman"/>
        </w:rPr>
        <w:t xml:space="preserve"> </w:t>
      </w:r>
    </w:p>
    <w:p w:rsidR="0014274F" w:rsidRPr="006D1B7F" w:rsidRDefault="0014274F" w:rsidP="006D1B7F">
      <w:pPr>
        <w:pStyle w:val="JuHIRoman"/>
        <w:rPr>
          <w:lang w:val="fr-FR"/>
        </w:rPr>
      </w:pPr>
      <w:r w:rsidRPr="006D1B7F">
        <w:rPr>
          <w:lang w:val="fr-FR"/>
        </w:rPr>
        <w:t>S</w:t>
      </w:r>
      <w:r w:rsidR="0019135F">
        <w:rPr>
          <w:lang w:val="fr-FR"/>
        </w:rPr>
        <w:t xml:space="preserve">ÖZLEŞME'NİN 41. MADDESİNİN UYGULANMASI HAKKINDA </w:t>
      </w:r>
    </w:p>
    <w:p w:rsidR="0014274F"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81</w:t>
      </w:r>
      <w:r w:rsidRPr="006D1B7F">
        <w:fldChar w:fldCharType="end"/>
      </w:r>
      <w:r w:rsidRPr="006D1B7F">
        <w:t>.  </w:t>
      </w:r>
      <w:r w:rsidR="00A357E6">
        <w:t>Sözleşme'nin 41. maddesi uyarınca</w:t>
      </w:r>
      <w:r w:rsidRPr="006D1B7F">
        <w:t>:</w:t>
      </w:r>
    </w:p>
    <w:p w:rsidR="0014274F" w:rsidRPr="006D1B7F" w:rsidRDefault="0014274F" w:rsidP="00A357E6">
      <w:pPr>
        <w:pStyle w:val="JuQuot"/>
        <w:keepNext/>
        <w:keepLines/>
      </w:pPr>
      <w:r w:rsidRPr="006D1B7F">
        <w:lastRenderedPageBreak/>
        <w:t>« </w:t>
      </w:r>
      <w:r w:rsidR="00A357E6">
        <w:t xml:space="preserve">Eğer Mahkeme bu Sözleşme ve Protokollerinin ihlal edildiğine karar verirse ve ilgili Yüksek Sözleşmeci Taraf’ın iç hukuku bu ihlalin sonuçlarını ancak kısmen ortadan kaldırabiliyorsa, Mahkeme, gerektiği takdirde, zarar gören taraf lehine adil bir tazmin verilmesine hükmeder. </w:t>
      </w:r>
      <w:r w:rsidRPr="006D1B7F">
        <w:t>»</w:t>
      </w:r>
    </w:p>
    <w:p w:rsidR="0014274F" w:rsidRPr="006D1B7F" w:rsidRDefault="00A357E6" w:rsidP="006D1B7F">
      <w:pPr>
        <w:pStyle w:val="JuHA"/>
      </w:pPr>
      <w:r>
        <w:t>Tazminat</w:t>
      </w:r>
    </w:p>
    <w:p w:rsidR="0014274F"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82</w:t>
      </w:r>
      <w:r w:rsidRPr="006D1B7F">
        <w:fldChar w:fldCharType="end"/>
      </w:r>
      <w:r w:rsidRPr="006D1B7F">
        <w:t>.  </w:t>
      </w:r>
      <w:r w:rsidR="00A357E6">
        <w:t>Başvuran, 20</w:t>
      </w:r>
      <w:r w:rsidR="00871E62">
        <w:t>.</w:t>
      </w:r>
      <w:r w:rsidR="00A357E6">
        <w:t xml:space="preserve">000 </w:t>
      </w:r>
      <w:r w:rsidR="00871E62">
        <w:t>av</w:t>
      </w:r>
      <w:r w:rsidR="00A357E6">
        <w:t xml:space="preserve">ro maddi tazminat ve </w:t>
      </w:r>
      <w:r w:rsidRPr="006D1B7F">
        <w:t>20</w:t>
      </w:r>
      <w:r w:rsidR="00871E62">
        <w:t>.</w:t>
      </w:r>
      <w:r w:rsidRPr="006D1B7F">
        <w:t>000</w:t>
      </w:r>
      <w:r w:rsidR="00A357E6">
        <w:t xml:space="preserve"> </w:t>
      </w:r>
      <w:r w:rsidR="00871E62">
        <w:t>av</w:t>
      </w:r>
      <w:r w:rsidR="00A357E6">
        <w:t>ro</w:t>
      </w:r>
      <w:r w:rsidRPr="006D1B7F">
        <w:t xml:space="preserve"> </w:t>
      </w:r>
      <w:r w:rsidR="00A357E6">
        <w:t xml:space="preserve">manevi tazminat talep etmiştir.  </w:t>
      </w:r>
    </w:p>
    <w:p w:rsidR="0014274F"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83</w:t>
      </w:r>
      <w:r w:rsidRPr="006D1B7F">
        <w:fldChar w:fldCharType="end"/>
      </w:r>
      <w:r w:rsidRPr="006D1B7F">
        <w:t>.  </w:t>
      </w:r>
      <w:r w:rsidR="00A357E6" w:rsidRPr="00A357E6">
        <w:t xml:space="preserve">Hükümet, </w:t>
      </w:r>
      <w:r w:rsidR="00A357E6">
        <w:t>bu</w:t>
      </w:r>
      <w:r w:rsidR="00A357E6" w:rsidRPr="00A357E6">
        <w:t xml:space="preserve"> talebin aşırı olduğu ve Mahkeme'nin içtihatlarında hükmedilen</w:t>
      </w:r>
      <w:r w:rsidR="00A357E6">
        <w:t xml:space="preserve"> </w:t>
      </w:r>
      <w:r w:rsidR="00A357E6" w:rsidRPr="00A357E6">
        <w:t>meblağlara karşılık gelmediği</w:t>
      </w:r>
      <w:r w:rsidR="00A357E6">
        <w:t xml:space="preserve"> kanaatindedir</w:t>
      </w:r>
      <w:r w:rsidR="00A357E6" w:rsidRPr="00A357E6">
        <w:t>.</w:t>
      </w:r>
      <w:r w:rsidR="00A357E6">
        <w:t xml:space="preserve"> </w:t>
      </w:r>
    </w:p>
    <w:p w:rsidR="00871E62"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84</w:t>
      </w:r>
      <w:r w:rsidRPr="006D1B7F">
        <w:fldChar w:fldCharType="end"/>
      </w:r>
      <w:r w:rsidRPr="006D1B7F">
        <w:t>.  </w:t>
      </w:r>
      <w:r w:rsidR="00871E62" w:rsidRPr="00871E62">
        <w:t xml:space="preserve">Mahkeme, </w:t>
      </w:r>
      <w:r w:rsidR="00871E62">
        <w:t xml:space="preserve">tespit edilen </w:t>
      </w:r>
      <w:r w:rsidR="00871E62" w:rsidRPr="00871E62">
        <w:t xml:space="preserve">ihlal ile </w:t>
      </w:r>
      <w:r w:rsidR="00871E62">
        <w:t>talep</w:t>
      </w:r>
      <w:r w:rsidR="00871E62" w:rsidRPr="00871E62">
        <w:t xml:space="preserve"> edilen maddi tazminat arasında herhangi bir illiyet bağı </w:t>
      </w:r>
      <w:r w:rsidR="00871E62">
        <w:t>görememiştir</w:t>
      </w:r>
      <w:r w:rsidR="00871E62" w:rsidRPr="00871E62">
        <w:t>. Bu nedenle, bu konuda yapılan talebi redde</w:t>
      </w:r>
      <w:r w:rsidR="00871E62">
        <w:t>tmiştir</w:t>
      </w:r>
      <w:r w:rsidR="00871E62" w:rsidRPr="00871E62">
        <w:t xml:space="preserve">. Öte yandan, </w:t>
      </w:r>
      <w:r w:rsidR="00871E62">
        <w:t>B</w:t>
      </w:r>
      <w:r w:rsidR="00871E62" w:rsidRPr="00871E62">
        <w:t>aşvuran</w:t>
      </w:r>
      <w:r w:rsidR="00871E62">
        <w:t>'</w:t>
      </w:r>
      <w:r w:rsidR="00871E62" w:rsidRPr="00871E62">
        <w:t>a manevi tazminat olarak 6.500 avro ödenmesine hükmetmiştir.</w:t>
      </w:r>
    </w:p>
    <w:p w:rsidR="0014274F" w:rsidRPr="006D1B7F" w:rsidRDefault="00A357E6" w:rsidP="006D1B7F">
      <w:pPr>
        <w:pStyle w:val="JuHA"/>
      </w:pPr>
      <w:r>
        <w:t>Masraf ve giderler</w:t>
      </w:r>
    </w:p>
    <w:p w:rsidR="0014274F" w:rsidRPr="006D1B7F"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85</w:t>
      </w:r>
      <w:r w:rsidRPr="006D1B7F">
        <w:fldChar w:fldCharType="end"/>
      </w:r>
      <w:r w:rsidRPr="006D1B7F">
        <w:t>.  </w:t>
      </w:r>
      <w:r w:rsidR="00346B0B" w:rsidRPr="00346B0B">
        <w:t xml:space="preserve">Başvuran, Mahkeme önündeki yargılamalarla bağlantılı olarak yaptığı masraf ve harcamalar için 2.500 </w:t>
      </w:r>
      <w:r w:rsidR="00346B0B">
        <w:t>av</w:t>
      </w:r>
      <w:r w:rsidR="00346B0B" w:rsidRPr="00346B0B">
        <w:t>ro talep etmiştir.</w:t>
      </w:r>
      <w:r w:rsidR="00346B0B">
        <w:t xml:space="preserve"> </w:t>
      </w:r>
    </w:p>
    <w:p w:rsidR="00346B0B"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86</w:t>
      </w:r>
      <w:r w:rsidRPr="006D1B7F">
        <w:fldChar w:fldCharType="end"/>
      </w:r>
      <w:r w:rsidRPr="006D1B7F">
        <w:t>.  </w:t>
      </w:r>
      <w:r w:rsidR="00346B0B" w:rsidRPr="00346B0B">
        <w:t xml:space="preserve">Hükümet, </w:t>
      </w:r>
      <w:r w:rsidR="00346B0B">
        <w:t>B</w:t>
      </w:r>
      <w:r w:rsidR="00346B0B" w:rsidRPr="00346B0B">
        <w:t>aşvuran</w:t>
      </w:r>
      <w:r w:rsidR="00346B0B">
        <w:t>'</w:t>
      </w:r>
      <w:r w:rsidR="00346B0B" w:rsidRPr="00346B0B">
        <w:t>ın iddiasını desteklemek için herhangi bir ödeme belgesi veya başka bir belge sunmadığını ve iddia edilen masrafları detaylandırmadığını belirtmiştir.</w:t>
      </w:r>
    </w:p>
    <w:p w:rsidR="00346B0B" w:rsidRDefault="0014274F" w:rsidP="006D1B7F">
      <w:pPr>
        <w:pStyle w:val="JuPara"/>
      </w:pPr>
      <w:r w:rsidRPr="006D1B7F">
        <w:fldChar w:fldCharType="begin"/>
      </w:r>
      <w:r w:rsidRPr="006D1B7F">
        <w:instrText xml:space="preserve"> SEQ level0 \*arabic </w:instrText>
      </w:r>
      <w:r w:rsidRPr="006D1B7F">
        <w:fldChar w:fldCharType="separate"/>
      </w:r>
      <w:r w:rsidR="00F96E25">
        <w:rPr>
          <w:noProof/>
        </w:rPr>
        <w:t>87</w:t>
      </w:r>
      <w:r w:rsidRPr="006D1B7F">
        <w:fldChar w:fldCharType="end"/>
      </w:r>
      <w:r w:rsidRPr="006D1B7F">
        <w:t>.  </w:t>
      </w:r>
      <w:r w:rsidR="00346B0B" w:rsidRPr="00346B0B">
        <w:t>Mahkeme</w:t>
      </w:r>
      <w:r w:rsidR="00346B0B">
        <w:t>'</w:t>
      </w:r>
      <w:r w:rsidR="00346B0B" w:rsidRPr="00346B0B">
        <w:t xml:space="preserve">nin içtihadına göre, bir başvuran, </w:t>
      </w:r>
      <w:r w:rsidR="00346B0B">
        <w:t xml:space="preserve">talep ettiği </w:t>
      </w:r>
      <w:r w:rsidR="00346B0B" w:rsidRPr="00346B0B">
        <w:t>masraf ve giderleri</w:t>
      </w:r>
      <w:r w:rsidR="00346B0B">
        <w:t xml:space="preserve"> </w:t>
      </w:r>
      <w:r w:rsidR="00346B0B" w:rsidRPr="00346B0B">
        <w:t>ancak gerçekliği, gerekliliği ve oranlarının makul olup olmadığı tespit edildiğinde</w:t>
      </w:r>
      <w:r w:rsidR="00346B0B">
        <w:t xml:space="preserve"> geri</w:t>
      </w:r>
      <w:r w:rsidR="00346B0B" w:rsidRPr="00346B0B">
        <w:t xml:space="preserve"> alabilir. </w:t>
      </w:r>
      <w:r w:rsidR="00B94F8E">
        <w:t>İşbu</w:t>
      </w:r>
      <w:r w:rsidR="00346B0B" w:rsidRPr="00346B0B">
        <w:t xml:space="preserve"> davada</w:t>
      </w:r>
      <w:r w:rsidR="00346B0B">
        <w:t xml:space="preserve"> Mahkeme</w:t>
      </w:r>
      <w:r w:rsidR="00346B0B" w:rsidRPr="00346B0B">
        <w:t>, elindeki belgeler</w:t>
      </w:r>
      <w:r w:rsidR="00FD6BD4">
        <w:t xml:space="preserve">i </w:t>
      </w:r>
      <w:r w:rsidR="00346B0B" w:rsidRPr="00346B0B">
        <w:t xml:space="preserve">ve içtihadını göz önünde bulundurarak, masraf ve harcamalara ilişkin iddiayı, </w:t>
      </w:r>
      <w:r w:rsidR="00346B0B">
        <w:t>B</w:t>
      </w:r>
      <w:r w:rsidR="00346B0B" w:rsidRPr="00346B0B">
        <w:t>aşvuran</w:t>
      </w:r>
      <w:r w:rsidR="00346B0B">
        <w:t>'</w:t>
      </w:r>
      <w:r w:rsidR="00346B0B" w:rsidRPr="00346B0B">
        <w:t xml:space="preserve">ın bu iddiayı desteklemek için </w:t>
      </w:r>
      <w:r w:rsidR="00346B0B">
        <w:t xml:space="preserve">herhangi bir </w:t>
      </w:r>
      <w:r w:rsidR="00346B0B" w:rsidRPr="00346B0B">
        <w:t>belgesel kanıt sunmaması nedeniyle reddetmiştir.</w:t>
      </w:r>
    </w:p>
    <w:p w:rsidR="0014274F" w:rsidRPr="006D1B7F" w:rsidRDefault="00A357E6" w:rsidP="006D1B7F">
      <w:pPr>
        <w:pStyle w:val="JuHA"/>
        <w:numPr>
          <w:ilvl w:val="2"/>
          <w:numId w:val="1"/>
        </w:numPr>
      </w:pPr>
      <w:r>
        <w:t>Gecikme faizi</w:t>
      </w:r>
    </w:p>
    <w:p w:rsidR="00481D17" w:rsidRDefault="0014274F" w:rsidP="00346B0B">
      <w:pPr>
        <w:pStyle w:val="JuPara"/>
      </w:pPr>
      <w:r w:rsidRPr="006D1B7F">
        <w:fldChar w:fldCharType="begin"/>
      </w:r>
      <w:r w:rsidRPr="006D1B7F">
        <w:instrText xml:space="preserve"> SEQ level0 \*arabic </w:instrText>
      </w:r>
      <w:r w:rsidRPr="006D1B7F">
        <w:fldChar w:fldCharType="separate"/>
      </w:r>
      <w:r w:rsidR="00F96E25">
        <w:rPr>
          <w:noProof/>
        </w:rPr>
        <w:t>88</w:t>
      </w:r>
      <w:r w:rsidRPr="006D1B7F">
        <w:fldChar w:fldCharType="end"/>
      </w:r>
      <w:r w:rsidRPr="006D1B7F">
        <w:t>.  </w:t>
      </w:r>
      <w:r w:rsidR="00481D17">
        <w:t>Mahkeme</w:t>
      </w:r>
      <w:r w:rsidR="00481D17" w:rsidRPr="00481D17">
        <w:t xml:space="preserve">, gecikme faizi olarak </w:t>
      </w:r>
      <w:r w:rsidR="006A0370" w:rsidRPr="006A0370">
        <w:t>Avrupa Merkez Bankası’nın kısa vadeli kredilere uyguladığı marjinal faiz oranına üç puan eklemek suretiyle elde edilecek oranın uygun olduğu kanaatindedir.</w:t>
      </w:r>
    </w:p>
    <w:p w:rsidR="0014274F" w:rsidRPr="006D1B7F" w:rsidRDefault="00346B0B" w:rsidP="006D1B7F">
      <w:pPr>
        <w:pStyle w:val="JuHHead"/>
        <w:numPr>
          <w:ilvl w:val="0"/>
          <w:numId w:val="1"/>
        </w:numPr>
        <w:rPr>
          <w:lang w:val="fr-FR"/>
        </w:rPr>
      </w:pPr>
      <w:r>
        <w:rPr>
          <w:lang w:val="fr-FR"/>
        </w:rPr>
        <w:t>BU GEREKÇELERLE</w:t>
      </w:r>
      <w:r w:rsidR="0014274F" w:rsidRPr="006D1B7F">
        <w:rPr>
          <w:lang w:val="fr-FR"/>
        </w:rPr>
        <w:t xml:space="preserve">, </w:t>
      </w:r>
      <w:r>
        <w:rPr>
          <w:lang w:val="fr-FR"/>
        </w:rPr>
        <w:t>MAHKEME</w:t>
      </w:r>
      <w:r w:rsidR="0014274F" w:rsidRPr="006D1B7F">
        <w:rPr>
          <w:lang w:val="fr-FR"/>
        </w:rPr>
        <w:t xml:space="preserve">, </w:t>
      </w:r>
      <w:r>
        <w:rPr>
          <w:caps w:val="0"/>
          <w:lang w:val="fr-FR"/>
        </w:rPr>
        <w:t>OYÇOKLUĞU</w:t>
      </w:r>
      <w:r w:rsidR="00481D17">
        <w:rPr>
          <w:caps w:val="0"/>
          <w:lang w:val="fr-FR"/>
        </w:rPr>
        <w:t>YLA,</w:t>
      </w:r>
    </w:p>
    <w:p w:rsidR="0014274F" w:rsidRPr="006D1B7F" w:rsidRDefault="00481D17" w:rsidP="006D1B7F">
      <w:pPr>
        <w:pStyle w:val="JuList"/>
      </w:pPr>
      <w:r w:rsidRPr="00481D17">
        <w:t xml:space="preserve">Sözleşme'nin 10. maddesi kapsamındaki </w:t>
      </w:r>
      <w:r w:rsidR="00106A6A">
        <w:t>iddiayl</w:t>
      </w:r>
      <w:r>
        <w:t xml:space="preserve">a ilgili olarak </w:t>
      </w:r>
      <w:r w:rsidRPr="00481D17">
        <w:t>iç hukuk yollarının tüketilme</w:t>
      </w:r>
      <w:r>
        <w:t>diğine dair</w:t>
      </w:r>
      <w:r w:rsidRPr="00481D17">
        <w:t xml:space="preserve"> ön itirazı</w:t>
      </w:r>
      <w:r>
        <w:t>n</w:t>
      </w:r>
      <w:r w:rsidRPr="00481D17">
        <w:t xml:space="preserve"> esas</w:t>
      </w:r>
      <w:r>
        <w:t>la</w:t>
      </w:r>
      <w:r w:rsidRPr="00481D17">
        <w:t xml:space="preserve"> </w:t>
      </w:r>
      <w:r>
        <w:t>birleştirilmesine</w:t>
      </w:r>
      <w:r w:rsidRPr="00481D17">
        <w:t xml:space="preserve"> ve redded</w:t>
      </w:r>
      <w:r>
        <w:t xml:space="preserve">ilmesine </w:t>
      </w:r>
      <w:r w:rsidRPr="00481D17">
        <w:t>;</w:t>
      </w:r>
    </w:p>
    <w:p w:rsidR="0014274F" w:rsidRPr="006D1B7F" w:rsidRDefault="00481D17" w:rsidP="006D1B7F">
      <w:pPr>
        <w:pStyle w:val="JuList"/>
      </w:pPr>
      <w:r w:rsidRPr="00481D17">
        <w:t>Başvurunun kabul edilebilir olduğuna</w:t>
      </w:r>
      <w:r>
        <w:t xml:space="preserve"> </w:t>
      </w:r>
      <w:r w:rsidR="0014274F" w:rsidRPr="006D1B7F">
        <w:t>;</w:t>
      </w:r>
    </w:p>
    <w:p w:rsidR="0014274F" w:rsidRPr="006D1B7F" w:rsidRDefault="00106A6A" w:rsidP="006D1B7F">
      <w:pPr>
        <w:pStyle w:val="JuList"/>
      </w:pPr>
      <w:r w:rsidRPr="00106A6A">
        <w:t>Sözleşme'nin 5 § 1 maddesinin ihlal edildiğine</w:t>
      </w:r>
      <w:r w:rsidR="0014274F" w:rsidRPr="006D1B7F">
        <w:t> ;</w:t>
      </w:r>
    </w:p>
    <w:p w:rsidR="0014274F" w:rsidRPr="00106A6A" w:rsidRDefault="00106A6A" w:rsidP="006D1B7F">
      <w:pPr>
        <w:pStyle w:val="JuList"/>
      </w:pPr>
      <w:r w:rsidRPr="00106A6A">
        <w:lastRenderedPageBreak/>
        <w:t xml:space="preserve">Sözleşme'nin 5 § 3 maddesi uyarınca yapılan iddiayı incelemeye gerek olmadığına ; </w:t>
      </w:r>
    </w:p>
    <w:p w:rsidR="0014274F" w:rsidRPr="006D1B7F" w:rsidRDefault="00106A6A" w:rsidP="006D1B7F">
      <w:pPr>
        <w:pStyle w:val="JuList"/>
      </w:pPr>
      <w:r w:rsidRPr="00106A6A">
        <w:t>Sözleşme</w:t>
      </w:r>
      <w:r>
        <w:t>'</w:t>
      </w:r>
      <w:r w:rsidRPr="00106A6A">
        <w:t>nin</w:t>
      </w:r>
      <w:r w:rsidR="0014274F" w:rsidRPr="00106A6A">
        <w:t> </w:t>
      </w:r>
      <w:r w:rsidR="0014274F" w:rsidRPr="006D1B7F">
        <w:t xml:space="preserve">5 § 4 </w:t>
      </w:r>
      <w:r>
        <w:t>maddesinin ihlal edildiğine</w:t>
      </w:r>
      <w:r w:rsidR="0014274F" w:rsidRPr="006D1B7F">
        <w:t> ;</w:t>
      </w:r>
    </w:p>
    <w:p w:rsidR="0014274F" w:rsidRPr="006D1B7F" w:rsidRDefault="00106A6A" w:rsidP="006D1B7F">
      <w:pPr>
        <w:pStyle w:val="JuList"/>
      </w:pPr>
      <w:r>
        <w:t>Sözleşme'nin</w:t>
      </w:r>
      <w:r w:rsidR="0014274F" w:rsidRPr="006D1B7F">
        <w:t> 10</w:t>
      </w:r>
      <w:r>
        <w:t xml:space="preserve">. maddesinin ihlal edildiğine </w:t>
      </w:r>
      <w:r w:rsidR="0014274F" w:rsidRPr="006D1B7F">
        <w:t>;</w:t>
      </w:r>
    </w:p>
    <w:p w:rsidR="0014274F" w:rsidRPr="006D1B7F" w:rsidRDefault="0014274F" w:rsidP="006D1B7F">
      <w:pPr>
        <w:pStyle w:val="JuList"/>
      </w:pPr>
    </w:p>
    <w:p w:rsidR="008B08AC" w:rsidRDefault="00106A6A" w:rsidP="008B08AC">
      <w:pPr>
        <w:pStyle w:val="JuLista"/>
      </w:pPr>
      <w:r w:rsidRPr="00106A6A">
        <w:t xml:space="preserve">Davalı </w:t>
      </w:r>
      <w:r>
        <w:t>Hükümet'in</w:t>
      </w:r>
      <w:r w:rsidRPr="00106A6A">
        <w:t xml:space="preserve"> </w:t>
      </w:r>
      <w:r>
        <w:t>B</w:t>
      </w:r>
      <w:r w:rsidRPr="00106A6A">
        <w:t>aşvuran</w:t>
      </w:r>
      <w:r>
        <w:t>'</w:t>
      </w:r>
      <w:r w:rsidRPr="00106A6A">
        <w:t>a, Sözleşme'nin 44 § 2 maddesi uyarınca kararın kesinleştiği tarihten itibaren üç ay iç</w:t>
      </w:r>
      <w:r w:rsidR="008B08AC">
        <w:t xml:space="preserve">erisinde, </w:t>
      </w:r>
      <w:r w:rsidR="008B08AC" w:rsidRPr="00106A6A">
        <w:t>ödeme tarihinde geçerli o</w:t>
      </w:r>
      <w:r w:rsidR="008B08AC">
        <w:t>l</w:t>
      </w:r>
      <w:r w:rsidR="008B08AC" w:rsidRPr="00106A6A">
        <w:t>an</w:t>
      </w:r>
      <w:r w:rsidR="008B08AC">
        <w:t xml:space="preserve"> döviz kuru üzerinden Türk lirasına çevrilmek ve ödenmesi gereken her türlü vergi tutarı hariç olmak üzere </w:t>
      </w:r>
      <w:r w:rsidRPr="00106A6A">
        <w:t xml:space="preserve">6.500 </w:t>
      </w:r>
      <w:r>
        <w:t>avro</w:t>
      </w:r>
      <w:r w:rsidRPr="00106A6A">
        <w:t xml:space="preserve"> (altı bin beş yüz </w:t>
      </w:r>
      <w:r>
        <w:t>av</w:t>
      </w:r>
      <w:r w:rsidRPr="00106A6A">
        <w:t>ro) ö</w:t>
      </w:r>
      <w:r>
        <w:t>de</w:t>
      </w:r>
      <w:r w:rsidR="008B08AC">
        <w:t>mekle yükümlü olduğuna ;</w:t>
      </w:r>
    </w:p>
    <w:p w:rsidR="008B08AC" w:rsidRDefault="008B08AC" w:rsidP="00DA3448">
      <w:pPr>
        <w:pStyle w:val="JuLista"/>
      </w:pPr>
      <w:r>
        <w:rPr>
          <w:rFonts w:eastAsia="Times New Roman"/>
          <w:lang w:eastAsia="tr-TR"/>
        </w:rPr>
        <w:t>S</w:t>
      </w:r>
      <w:r w:rsidRPr="008B08AC">
        <w:rPr>
          <w:rFonts w:eastAsia="Times New Roman"/>
          <w:lang w:eastAsia="tr-TR"/>
        </w:rPr>
        <w:t>öz konusu sürenin bitti</w:t>
      </w:r>
      <w:r w:rsidRPr="008B08AC">
        <w:rPr>
          <w:rFonts w:ascii="TimesNewRoman" w:eastAsia="Times New Roman" w:hAnsi="TimesNewRoman"/>
          <w:lang w:eastAsia="tr-TR"/>
        </w:rPr>
        <w:t>ğ</w:t>
      </w:r>
      <w:r w:rsidRPr="008B08AC">
        <w:rPr>
          <w:rFonts w:eastAsia="Times New Roman"/>
          <w:lang w:eastAsia="tr-TR"/>
        </w:rPr>
        <w:t>i tarihten itibaren ödemenin yapıldı</w:t>
      </w:r>
      <w:r w:rsidRPr="008B08AC">
        <w:rPr>
          <w:rFonts w:ascii="TimesNewRoman" w:eastAsia="Times New Roman" w:hAnsi="TimesNewRoman"/>
          <w:lang w:eastAsia="tr-TR"/>
        </w:rPr>
        <w:t>ğ</w:t>
      </w:r>
      <w:r w:rsidRPr="008B08AC">
        <w:rPr>
          <w:rFonts w:eastAsia="Times New Roman"/>
          <w:lang w:eastAsia="tr-TR"/>
        </w:rPr>
        <w:t>ı tarihe kadar, Avrupa Merkez Bankası’nın o dönem için geçerli olan faiz oranının üç puan fazlasına e</w:t>
      </w:r>
      <w:r w:rsidRPr="008B08AC">
        <w:rPr>
          <w:rFonts w:ascii="TimesNewRoman" w:eastAsia="Times New Roman" w:hAnsi="TimesNewRoman"/>
          <w:lang w:eastAsia="tr-TR"/>
        </w:rPr>
        <w:t>ş</w:t>
      </w:r>
      <w:r w:rsidRPr="008B08AC">
        <w:rPr>
          <w:rFonts w:eastAsia="Times New Roman"/>
          <w:lang w:eastAsia="tr-TR"/>
        </w:rPr>
        <w:t xml:space="preserve">it oranda basit faiz uygulanmasına </w:t>
      </w:r>
      <w:r>
        <w:rPr>
          <w:rFonts w:eastAsia="Times New Roman"/>
          <w:lang w:eastAsia="tr-TR"/>
        </w:rPr>
        <w:t>;</w:t>
      </w:r>
    </w:p>
    <w:p w:rsidR="00876F03" w:rsidRPr="006D1B7F" w:rsidRDefault="008B08AC" w:rsidP="008B08AC">
      <w:pPr>
        <w:pStyle w:val="JuList"/>
      </w:pPr>
      <w:r>
        <w:t>Adil tazmine ili</w:t>
      </w:r>
      <w:r>
        <w:rPr>
          <w:rFonts w:ascii="TimesNewRoman" w:hAnsi="TimesNewRoman"/>
        </w:rPr>
        <w:t>ş</w:t>
      </w:r>
      <w:r>
        <w:t>kin di</w:t>
      </w:r>
      <w:r>
        <w:rPr>
          <w:rFonts w:ascii="TimesNewRoman" w:hAnsi="TimesNewRoman"/>
        </w:rPr>
        <w:t>ğ</w:t>
      </w:r>
      <w:r>
        <w:t xml:space="preserve">er taleplerin reddine </w:t>
      </w:r>
      <w:r w:rsidRPr="008B08AC">
        <w:rPr>
          <w:i/>
        </w:rPr>
        <w:t>karar vermiştir</w:t>
      </w:r>
      <w:r>
        <w:t>.</w:t>
      </w:r>
    </w:p>
    <w:p w:rsidR="00893F30" w:rsidRPr="006D1B7F" w:rsidRDefault="008B08AC" w:rsidP="006D1B7F">
      <w:pPr>
        <w:pStyle w:val="JuParaLast"/>
      </w:pPr>
      <w:r w:rsidRPr="008B08AC">
        <w:t>İşbu karar Fransızca dilinde tanzim edilmiş; Sözleşme’nin 77. maddesinin 2. ve 3. fıkraları uyarınca 1</w:t>
      </w:r>
      <w:r>
        <w:t>5</w:t>
      </w:r>
      <w:r w:rsidRPr="008B08AC">
        <w:t xml:space="preserve"> </w:t>
      </w:r>
      <w:r>
        <w:t>Eylül</w:t>
      </w:r>
      <w:r w:rsidRPr="008B08AC">
        <w:t xml:space="preserve"> 20</w:t>
      </w:r>
      <w:r>
        <w:t>20</w:t>
      </w:r>
      <w:r w:rsidRPr="008B08AC">
        <w:t xml:space="preserve"> tarihinde yazılı olarak tebliğ edilmiştir.</w:t>
      </w:r>
    </w:p>
    <w:p w:rsidR="00876F03" w:rsidRPr="006D1B7F" w:rsidRDefault="0014274F" w:rsidP="006D1B7F">
      <w:pPr>
        <w:pStyle w:val="JuSigned"/>
      </w:pPr>
      <w:r w:rsidRPr="006D1B7F">
        <w:tab/>
      </w:r>
      <w:r w:rsidR="00C225E5" w:rsidRPr="006D1B7F">
        <w:t>Hasan Bakırcı</w:t>
      </w:r>
      <w:r w:rsidR="004344E6" w:rsidRPr="006D1B7F">
        <w:tab/>
      </w:r>
      <w:r w:rsidRPr="006D1B7F">
        <w:t>Jon Fridrik Kjølbro</w:t>
      </w:r>
      <w:r w:rsidR="004344E6" w:rsidRPr="006D1B7F">
        <w:br/>
      </w:r>
      <w:r w:rsidR="004344E6" w:rsidRPr="006D1B7F">
        <w:tab/>
      </w:r>
      <w:r w:rsidR="00481D17">
        <w:t>Yazı İşleri Müdür Yardımcısı</w:t>
      </w:r>
      <w:r w:rsidR="004344E6" w:rsidRPr="006D1B7F">
        <w:tab/>
      </w:r>
      <w:r w:rsidR="00481D17">
        <w:t>Başkan</w:t>
      </w:r>
    </w:p>
    <w:p w:rsidR="009770ED" w:rsidRDefault="009770ED" w:rsidP="006D1B7F">
      <w:pPr>
        <w:pStyle w:val="JuParaLast"/>
      </w:pPr>
    </w:p>
    <w:p w:rsidR="006A0370" w:rsidRPr="006D1B7F" w:rsidRDefault="006A0370" w:rsidP="006A0370">
      <w:pPr>
        <w:pStyle w:val="JuParaLast"/>
      </w:pPr>
      <w:r>
        <w:t>İşbu karara</w:t>
      </w:r>
      <w:r w:rsidR="009770ED">
        <w:t xml:space="preserve">, </w:t>
      </w:r>
      <w:r>
        <w:t>Sözleşme'nin 45. maddesinin 2. fıkrası ve Mahkeme İçtüzüğü'nün 74. maddesinin 2. fıkrası uyarınca</w:t>
      </w:r>
      <w:r w:rsidR="009770ED">
        <w:t>,</w:t>
      </w:r>
      <w:r>
        <w:t xml:space="preserve"> Hakim Saadet Yüksel'in </w:t>
      </w:r>
      <w:r w:rsidR="003A55AC">
        <w:t>ayrık görüşü</w:t>
      </w:r>
      <w:r>
        <w:t xml:space="preserve"> eklenmiştir.</w:t>
      </w:r>
    </w:p>
    <w:p w:rsidR="00DC5FFF" w:rsidRPr="006D1B7F" w:rsidRDefault="00DC5FFF" w:rsidP="006D1B7F">
      <w:pPr>
        <w:pStyle w:val="JuInitialled"/>
      </w:pPr>
      <w:r w:rsidRPr="006D1B7F">
        <w:t>J</w:t>
      </w:r>
      <w:r w:rsidR="00A87C83" w:rsidRPr="006D1B7F">
        <w:t>.</w:t>
      </w:r>
      <w:r w:rsidRPr="006D1B7F">
        <w:t>F</w:t>
      </w:r>
      <w:r w:rsidR="00A87C83" w:rsidRPr="006D1B7F">
        <w:t>.</w:t>
      </w:r>
      <w:r w:rsidRPr="006D1B7F">
        <w:t>K</w:t>
      </w:r>
      <w:r w:rsidR="00A87C83" w:rsidRPr="006D1B7F">
        <w:t>.</w:t>
      </w:r>
      <w:r w:rsidRPr="006D1B7F">
        <w:br/>
        <w:t>H</w:t>
      </w:r>
      <w:r w:rsidR="00A87C83" w:rsidRPr="006D1B7F">
        <w:t>.</w:t>
      </w:r>
      <w:r w:rsidRPr="006D1B7F">
        <w:t>B</w:t>
      </w:r>
      <w:r w:rsidR="00A87C83" w:rsidRPr="006D1B7F">
        <w:t>.</w:t>
      </w:r>
      <w:r w:rsidRPr="006D1B7F">
        <w:br/>
      </w:r>
    </w:p>
    <w:p w:rsidR="00DD315D" w:rsidRPr="006D1B7F" w:rsidRDefault="00DD315D" w:rsidP="006D1B7F">
      <w:pPr>
        <w:sectPr w:rsidR="00DD315D" w:rsidRPr="006D1B7F">
          <w:headerReference w:type="even" r:id="rId16"/>
          <w:headerReference w:type="default" r:id="rId17"/>
          <w:footerReference w:type="default" r:id="rId18"/>
          <w:footnotePr>
            <w:numRestart w:val="eachSect"/>
          </w:footnotePr>
          <w:pgSz w:w="11906" w:h="16838" w:code="9"/>
          <w:pgMar w:top="2274" w:right="2274" w:bottom="2274" w:left="2274" w:header="1701" w:footer="720" w:gutter="0"/>
          <w:pgNumType w:start="1"/>
          <w:cols w:space="720"/>
          <w:noEndnote/>
        </w:sectPr>
      </w:pPr>
    </w:p>
    <w:p w:rsidR="008A0DAC" w:rsidRPr="00DA3448" w:rsidRDefault="009770ED" w:rsidP="00C326B7">
      <w:pPr>
        <w:pStyle w:val="JuHHead"/>
        <w:jc w:val="center"/>
        <w:rPr>
          <w:rFonts w:eastAsia="Times New Roman"/>
          <w:b/>
          <w:lang w:val="fr-FR"/>
        </w:rPr>
      </w:pPr>
      <w:r w:rsidRPr="00DA3448">
        <w:rPr>
          <w:rFonts w:eastAsia="Times New Roman"/>
          <w:b/>
          <w:lang w:val="fr-FR"/>
        </w:rPr>
        <w:lastRenderedPageBreak/>
        <w:t>HAKİM</w:t>
      </w:r>
      <w:r w:rsidR="008A0DAC" w:rsidRPr="00DA3448">
        <w:rPr>
          <w:rFonts w:eastAsia="Times New Roman"/>
          <w:b/>
          <w:lang w:val="fr-FR"/>
        </w:rPr>
        <w:t xml:space="preserve"> YÜKSEL</w:t>
      </w:r>
      <w:r w:rsidRPr="00DA3448">
        <w:rPr>
          <w:rFonts w:eastAsia="Times New Roman"/>
          <w:b/>
          <w:lang w:val="fr-FR"/>
        </w:rPr>
        <w:t xml:space="preserve">'İN </w:t>
      </w:r>
      <w:r w:rsidR="003A55AC" w:rsidRPr="00DA3448">
        <w:rPr>
          <w:rFonts w:eastAsia="Times New Roman"/>
          <w:b/>
          <w:lang w:val="fr-FR"/>
        </w:rPr>
        <w:t>AYRIK GÖRÜŞÜ</w:t>
      </w:r>
    </w:p>
    <w:p w:rsidR="004065C3" w:rsidRDefault="004065C3" w:rsidP="006D1B7F">
      <w:pPr>
        <w:pStyle w:val="JuPara"/>
        <w:rPr>
          <w:bdr w:val="none" w:sz="0" w:space="0" w:color="auto" w:frame="1"/>
        </w:rPr>
      </w:pPr>
    </w:p>
    <w:p w:rsidR="004065C3" w:rsidRPr="006D1B7F" w:rsidRDefault="004065C3" w:rsidP="006D1B7F">
      <w:pPr>
        <w:pStyle w:val="JuPara"/>
        <w:rPr>
          <w:bdr w:val="none" w:sz="0" w:space="0" w:color="auto" w:frame="1"/>
        </w:rPr>
      </w:pPr>
      <w:r>
        <w:rPr>
          <w:bdr w:val="none" w:sz="0" w:space="0" w:color="auto" w:frame="1"/>
        </w:rPr>
        <w:t>İşbu</w:t>
      </w:r>
      <w:r w:rsidRPr="004065C3">
        <w:rPr>
          <w:bdr w:val="none" w:sz="0" w:space="0" w:color="auto" w:frame="1"/>
        </w:rPr>
        <w:t xml:space="preserve"> davada Sözleşme'nin 5 § 1 ve 10. maddelerinin ihlal edildiği</w:t>
      </w:r>
      <w:r w:rsidR="003A55AC">
        <w:rPr>
          <w:bdr w:val="none" w:sz="0" w:space="0" w:color="auto" w:frame="1"/>
        </w:rPr>
        <w:t xml:space="preserve"> yönünde oy</w:t>
      </w:r>
      <w:r w:rsidR="003A134C">
        <w:rPr>
          <w:bdr w:val="none" w:sz="0" w:space="0" w:color="auto" w:frame="1"/>
        </w:rPr>
        <w:t>çoğunlu</w:t>
      </w:r>
      <w:r w:rsidR="003A55AC">
        <w:rPr>
          <w:bdr w:val="none" w:sz="0" w:space="0" w:color="auto" w:frame="1"/>
        </w:rPr>
        <w:t>ğu ile birlikte oy kullandım</w:t>
      </w:r>
      <w:r w:rsidRPr="004065C3">
        <w:rPr>
          <w:bdr w:val="none" w:sz="0" w:space="0" w:color="auto" w:frame="1"/>
        </w:rPr>
        <w:t xml:space="preserve">. Çoğunluğun sonuç hakkındaki görüşüne katılıyorum, ancak aşağıda belirtilen nedenlerden ötürü </w:t>
      </w:r>
      <w:r w:rsidR="0057765A">
        <w:rPr>
          <w:bdr w:val="none" w:sz="0" w:space="0" w:color="auto" w:frame="1"/>
        </w:rPr>
        <w:t>yargılamanı</w:t>
      </w:r>
      <w:r w:rsidRPr="004065C3">
        <w:rPr>
          <w:bdr w:val="none" w:sz="0" w:space="0" w:color="auto" w:frame="1"/>
        </w:rPr>
        <w:t>n belirli bölümlerinden</w:t>
      </w:r>
      <w:r w:rsidR="003A55AC">
        <w:rPr>
          <w:bdr w:val="none" w:sz="0" w:space="0" w:color="auto" w:frame="1"/>
        </w:rPr>
        <w:t xml:space="preserve"> ve </w:t>
      </w:r>
      <w:r w:rsidR="0057765A">
        <w:rPr>
          <w:bdr w:val="none" w:sz="0" w:space="0" w:color="auto" w:frame="1"/>
        </w:rPr>
        <w:t xml:space="preserve">kararda benimsenen </w:t>
      </w:r>
      <w:r w:rsidR="003A55AC" w:rsidRPr="004065C3">
        <w:rPr>
          <w:bdr w:val="none" w:sz="0" w:space="0" w:color="auto" w:frame="1"/>
        </w:rPr>
        <w:t>yaklaşım</w:t>
      </w:r>
      <w:r w:rsidR="003A55AC">
        <w:rPr>
          <w:bdr w:val="none" w:sz="0" w:space="0" w:color="auto" w:frame="1"/>
        </w:rPr>
        <w:t xml:space="preserve">dan </w:t>
      </w:r>
      <w:r w:rsidRPr="004065C3">
        <w:rPr>
          <w:bdr w:val="none" w:sz="0" w:space="0" w:color="auto" w:frame="1"/>
        </w:rPr>
        <w:t>saygıyla ayrılıyorum.</w:t>
      </w:r>
    </w:p>
    <w:p w:rsidR="008A0DAC" w:rsidRPr="00DA3448" w:rsidRDefault="008A0DAC" w:rsidP="006D1B7F">
      <w:pPr>
        <w:pStyle w:val="JuHHead"/>
        <w:rPr>
          <w:b/>
          <w:sz w:val="24"/>
        </w:rPr>
      </w:pPr>
      <w:r w:rsidRPr="00DA3448">
        <w:rPr>
          <w:b/>
          <w:sz w:val="24"/>
        </w:rPr>
        <w:t xml:space="preserve">I – </w:t>
      </w:r>
      <w:r w:rsidR="005E6088" w:rsidRPr="00DA3448">
        <w:rPr>
          <w:b/>
          <w:caps w:val="0"/>
          <w:sz w:val="24"/>
        </w:rPr>
        <w:t>Madde</w:t>
      </w:r>
      <w:r w:rsidR="00DD315D" w:rsidRPr="00DA3448">
        <w:rPr>
          <w:b/>
          <w:caps w:val="0"/>
          <w:sz w:val="24"/>
        </w:rPr>
        <w:t xml:space="preserve"> 5 § 1</w:t>
      </w:r>
    </w:p>
    <w:p w:rsidR="00071E14" w:rsidRDefault="00C61972" w:rsidP="006D1B7F">
      <w:pPr>
        <w:pStyle w:val="JuPara"/>
        <w:rPr>
          <w:bdr w:val="none" w:sz="0" w:space="0" w:color="auto" w:frame="1"/>
        </w:rPr>
      </w:pPr>
      <w:r w:rsidRPr="006D1B7F">
        <w:rPr>
          <w:bdr w:val="none" w:sz="0" w:space="0" w:color="auto" w:frame="1"/>
        </w:rPr>
        <w:fldChar w:fldCharType="begin"/>
      </w:r>
      <w:r w:rsidRPr="006D1B7F">
        <w:rPr>
          <w:bdr w:val="none" w:sz="0" w:space="0" w:color="auto" w:frame="1"/>
        </w:rPr>
        <w:instrText xml:space="preserve"> SEQ level0 \*arabic \r1</w:instrText>
      </w:r>
      <w:r w:rsidRPr="006D1B7F">
        <w:rPr>
          <w:bdr w:val="none" w:sz="0" w:space="0" w:color="auto" w:frame="1"/>
        </w:rPr>
        <w:fldChar w:fldCharType="begin"/>
      </w:r>
      <w:r w:rsidRPr="006D1B7F">
        <w:rPr>
          <w:bdr w:val="none" w:sz="0" w:space="0" w:color="auto" w:frame="1"/>
        </w:rPr>
        <w:instrText xml:space="preserve"> .  SEQ level0 \*arabic \r1</w:instrText>
      </w:r>
      <w:r w:rsidRPr="006D1B7F">
        <w:rPr>
          <w:bdr w:val="none" w:sz="0" w:space="0" w:color="auto" w:frame="1"/>
        </w:rPr>
        <w:fldChar w:fldCharType="begin"/>
      </w:r>
      <w:r w:rsidRPr="006D1B7F">
        <w:rPr>
          <w:bdr w:val="none" w:sz="0" w:space="0" w:color="auto" w:frame="1"/>
        </w:rPr>
        <w:instrText xml:space="preserve"> .  SEQ level0 \*arabic \r1 </w:instrText>
      </w:r>
      <w:r w:rsidRPr="006D1B7F">
        <w:rPr>
          <w:bdr w:val="none" w:sz="0" w:space="0" w:color="auto" w:frame="1"/>
        </w:rPr>
        <w:fldChar w:fldCharType="separate"/>
      </w:r>
      <w:r w:rsidRPr="006D1B7F">
        <w:rPr>
          <w:noProof/>
          <w:bdr w:val="none" w:sz="0" w:space="0" w:color="auto" w:frame="1"/>
        </w:rPr>
        <w:instrText>1</w:instrText>
      </w:r>
      <w:r w:rsidRPr="006D1B7F">
        <w:rPr>
          <w:bdr w:val="none" w:sz="0" w:space="0" w:color="auto" w:frame="1"/>
        </w:rPr>
        <w:fldChar w:fldCharType="end"/>
      </w:r>
      <w:r w:rsidRPr="006D1B7F">
        <w:rPr>
          <w:bdr w:val="none" w:sz="0" w:space="0" w:color="auto" w:frame="1"/>
        </w:rPr>
        <w:instrText xml:space="preserve"> </w:instrText>
      </w:r>
      <w:r w:rsidRPr="006D1B7F">
        <w:rPr>
          <w:bdr w:val="none" w:sz="0" w:space="0" w:color="auto" w:frame="1"/>
        </w:rPr>
        <w:fldChar w:fldCharType="separate"/>
      </w:r>
      <w:r w:rsidRPr="006D1B7F">
        <w:rPr>
          <w:noProof/>
          <w:bdr w:val="none" w:sz="0" w:space="0" w:color="auto" w:frame="1"/>
        </w:rPr>
        <w:instrText>1</w:instrText>
      </w:r>
      <w:r w:rsidRPr="006D1B7F">
        <w:rPr>
          <w:bdr w:val="none" w:sz="0" w:space="0" w:color="auto" w:frame="1"/>
        </w:rPr>
        <w:fldChar w:fldCharType="end"/>
      </w:r>
      <w:r w:rsidRPr="006D1B7F">
        <w:rPr>
          <w:bdr w:val="none" w:sz="0" w:space="0" w:color="auto" w:frame="1"/>
        </w:rPr>
        <w:instrText xml:space="preserve">. </w:instrText>
      </w:r>
      <w:r w:rsidRPr="006D1B7F">
        <w:rPr>
          <w:bdr w:val="none" w:sz="0" w:space="0" w:color="auto" w:frame="1"/>
        </w:rPr>
        <w:fldChar w:fldCharType="separate"/>
      </w:r>
      <w:r w:rsidR="00F96E25">
        <w:rPr>
          <w:noProof/>
          <w:bdr w:val="none" w:sz="0" w:space="0" w:color="auto" w:frame="1"/>
        </w:rPr>
        <w:t>1</w:t>
      </w:r>
      <w:r w:rsidRPr="006D1B7F">
        <w:rPr>
          <w:bdr w:val="none" w:sz="0" w:space="0" w:color="auto" w:frame="1"/>
        </w:rPr>
        <w:fldChar w:fldCharType="end"/>
      </w:r>
      <w:r w:rsidRPr="006D1B7F">
        <w:rPr>
          <w:bdr w:val="none" w:sz="0" w:space="0" w:color="auto" w:frame="1"/>
        </w:rPr>
        <w:t>  </w:t>
      </w:r>
      <w:r w:rsidR="00071E14" w:rsidRPr="00071E14">
        <w:rPr>
          <w:bdr w:val="none" w:sz="0" w:space="0" w:color="auto" w:frame="1"/>
        </w:rPr>
        <w:t>Sözleşme'nin 5 § 1 maddesi</w:t>
      </w:r>
      <w:r w:rsidR="008670AE">
        <w:rPr>
          <w:bdr w:val="none" w:sz="0" w:space="0" w:color="auto" w:frame="1"/>
        </w:rPr>
        <w:t>yl</w:t>
      </w:r>
      <w:r w:rsidR="00071E14" w:rsidRPr="00071E14">
        <w:rPr>
          <w:bdr w:val="none" w:sz="0" w:space="0" w:color="auto" w:frame="1"/>
        </w:rPr>
        <w:t xml:space="preserve">e ilgili olarak, </w:t>
      </w:r>
      <w:r w:rsidR="00071E14">
        <w:rPr>
          <w:bdr w:val="none" w:sz="0" w:space="0" w:color="auto" w:frame="1"/>
        </w:rPr>
        <w:t>ç</w:t>
      </w:r>
      <w:r w:rsidR="00071E14" w:rsidRPr="00071E14">
        <w:rPr>
          <w:bdr w:val="none" w:sz="0" w:space="0" w:color="auto" w:frame="1"/>
        </w:rPr>
        <w:t xml:space="preserve">oğunluğun, </w:t>
      </w:r>
      <w:r w:rsidR="00071E14">
        <w:rPr>
          <w:bdr w:val="none" w:sz="0" w:space="0" w:color="auto" w:frame="1"/>
        </w:rPr>
        <w:t>B</w:t>
      </w:r>
      <w:r w:rsidR="00071E14" w:rsidRPr="00071E14">
        <w:rPr>
          <w:bdr w:val="none" w:sz="0" w:space="0" w:color="auto" w:frame="1"/>
        </w:rPr>
        <w:t>aşvuran</w:t>
      </w:r>
      <w:r w:rsidR="00071E14">
        <w:rPr>
          <w:bdr w:val="none" w:sz="0" w:space="0" w:color="auto" w:frame="1"/>
        </w:rPr>
        <w:t>'</w:t>
      </w:r>
      <w:r w:rsidR="00071E14" w:rsidRPr="00071E14">
        <w:rPr>
          <w:bdr w:val="none" w:sz="0" w:space="0" w:color="auto" w:frame="1"/>
        </w:rPr>
        <w:t>ın tutukluluğunun, bir suç işlediğin</w:t>
      </w:r>
      <w:r w:rsidR="00071E14">
        <w:rPr>
          <w:bdr w:val="none" w:sz="0" w:space="0" w:color="auto" w:frame="1"/>
        </w:rPr>
        <w:t>e dair makul şüphe</w:t>
      </w:r>
      <w:r w:rsidR="00071E14" w:rsidRPr="00071E14">
        <w:rPr>
          <w:bdr w:val="none" w:sz="0" w:space="0" w:color="auto" w:frame="1"/>
        </w:rPr>
        <w:t xml:space="preserve"> </w:t>
      </w:r>
      <w:r w:rsidR="00071E14">
        <w:rPr>
          <w:bdr w:val="none" w:sz="0" w:space="0" w:color="auto" w:frame="1"/>
        </w:rPr>
        <w:t xml:space="preserve">ile </w:t>
      </w:r>
      <w:r w:rsidR="00071E14" w:rsidRPr="00071E14">
        <w:rPr>
          <w:bdr w:val="none" w:sz="0" w:space="0" w:color="auto" w:frame="1"/>
        </w:rPr>
        <w:t>gerekçelendirilmediği</w:t>
      </w:r>
      <w:r w:rsidR="00071E14">
        <w:rPr>
          <w:bdr w:val="none" w:sz="0" w:space="0" w:color="auto" w:frame="1"/>
        </w:rPr>
        <w:t xml:space="preserve"> </w:t>
      </w:r>
      <w:r w:rsidR="00071E14" w:rsidRPr="00071E14">
        <w:rPr>
          <w:bdr w:val="none" w:sz="0" w:space="0" w:color="auto" w:frame="1"/>
        </w:rPr>
        <w:t>kara</w:t>
      </w:r>
      <w:r w:rsidR="00071E14">
        <w:rPr>
          <w:bdr w:val="none" w:sz="0" w:space="0" w:color="auto" w:frame="1"/>
        </w:rPr>
        <w:t xml:space="preserve">rına </w:t>
      </w:r>
      <w:r w:rsidR="00071E14" w:rsidRPr="00071E14">
        <w:rPr>
          <w:bdr w:val="none" w:sz="0" w:space="0" w:color="auto" w:frame="1"/>
        </w:rPr>
        <w:t>büyük ölçüde katılıyor</w:t>
      </w:r>
      <w:r w:rsidR="00071E14">
        <w:rPr>
          <w:bdr w:val="none" w:sz="0" w:space="0" w:color="auto" w:frame="1"/>
        </w:rPr>
        <w:t xml:space="preserve"> olsam da, kararın aşağıdaki</w:t>
      </w:r>
      <w:r w:rsidR="00071E14" w:rsidRPr="00071E14">
        <w:rPr>
          <w:bdr w:val="none" w:sz="0" w:space="0" w:color="auto" w:frame="1"/>
        </w:rPr>
        <w:t xml:space="preserve"> şekilde ifade edilen 46. paragrafına </w:t>
      </w:r>
      <w:r w:rsidR="00071E14">
        <w:rPr>
          <w:bdr w:val="none" w:sz="0" w:space="0" w:color="auto" w:frame="1"/>
        </w:rPr>
        <w:t>katılmak</w:t>
      </w:r>
      <w:r w:rsidR="00071E14" w:rsidRPr="00071E14">
        <w:rPr>
          <w:bdr w:val="none" w:sz="0" w:space="0" w:color="auto" w:frame="1"/>
        </w:rPr>
        <w:t xml:space="preserve"> benim için</w:t>
      </w:r>
      <w:r w:rsidR="00071E14">
        <w:rPr>
          <w:bdr w:val="none" w:sz="0" w:space="0" w:color="auto" w:frame="1"/>
        </w:rPr>
        <w:t xml:space="preserve"> zor gözükmektedir:</w:t>
      </w:r>
    </w:p>
    <w:p w:rsidR="008A0DAC" w:rsidRPr="006D1B7F" w:rsidRDefault="008A0DAC" w:rsidP="006D1B7F">
      <w:pPr>
        <w:pStyle w:val="JuQuot"/>
        <w:rPr>
          <w:bdr w:val="none" w:sz="0" w:space="0" w:color="auto" w:frame="1"/>
        </w:rPr>
      </w:pPr>
      <w:r w:rsidRPr="006D1B7F">
        <w:rPr>
          <w:bdr w:val="none" w:sz="0" w:space="0" w:color="auto" w:frame="1"/>
        </w:rPr>
        <w:t>« 46. </w:t>
      </w:r>
      <w:r w:rsidR="0057765A" w:rsidRPr="0057765A">
        <w:rPr>
          <w:bdr w:val="none" w:sz="0" w:space="0" w:color="auto" w:frame="1"/>
        </w:rPr>
        <w:t xml:space="preserve">Bu mülahazalar ışığında Mahkeme, söz konusu davada yerel makamlarca dayanılan yasal hükümlerin yorumlanması ve uygulanmasının, Başvuran'ın maruz kaldığı özgürlükten yoksun bırakmayı </w:t>
      </w:r>
      <w:r w:rsidR="009045FD">
        <w:rPr>
          <w:bdr w:val="none" w:sz="0" w:space="0" w:color="auto" w:frame="1"/>
        </w:rPr>
        <w:t>kanuna aykırı</w:t>
      </w:r>
      <w:r w:rsidR="0057765A" w:rsidRPr="0057765A">
        <w:rPr>
          <w:bdr w:val="none" w:sz="0" w:space="0" w:color="auto" w:frame="1"/>
        </w:rPr>
        <w:t xml:space="preserve"> ve keyfi kılacak kadar mantıksız olduğu kanaatindedir.</w:t>
      </w:r>
      <w:r w:rsidRPr="006D1B7F">
        <w:rPr>
          <w:bdr w:val="none" w:sz="0" w:space="0" w:color="auto" w:frame="1"/>
        </w:rPr>
        <w:t> »</w:t>
      </w:r>
    </w:p>
    <w:p w:rsidR="008A0DAC" w:rsidRPr="006D1B7F" w:rsidRDefault="00C61972" w:rsidP="006D1B7F">
      <w:pPr>
        <w:pStyle w:val="JuPara"/>
        <w:rPr>
          <w:bdr w:val="none" w:sz="0" w:space="0" w:color="auto" w:frame="1"/>
        </w:rPr>
      </w:pPr>
      <w:r w:rsidRPr="006D1B7F">
        <w:rPr>
          <w:bdr w:val="none" w:sz="0" w:space="0" w:color="auto" w:frame="1"/>
        </w:rPr>
        <w:t>2.  </w:t>
      </w:r>
      <w:r w:rsidR="00071E14">
        <w:rPr>
          <w:bdr w:val="none" w:sz="0" w:space="0" w:color="auto" w:frame="1"/>
        </w:rPr>
        <w:t>İlk olarak</w:t>
      </w:r>
      <w:r w:rsidR="00071E14" w:rsidRPr="00071E14">
        <w:rPr>
          <w:bdr w:val="none" w:sz="0" w:space="0" w:color="auto" w:frame="1"/>
        </w:rPr>
        <w:t xml:space="preserve">, </w:t>
      </w:r>
      <w:r w:rsidR="00071E14">
        <w:rPr>
          <w:bdr w:val="none" w:sz="0" w:space="0" w:color="auto" w:frame="1"/>
        </w:rPr>
        <w:t>B</w:t>
      </w:r>
      <w:r w:rsidR="00071E14" w:rsidRPr="00071E14">
        <w:rPr>
          <w:bdr w:val="none" w:sz="0" w:space="0" w:color="auto" w:frame="1"/>
        </w:rPr>
        <w:t>aşvuran</w:t>
      </w:r>
      <w:r w:rsidR="00071E14">
        <w:rPr>
          <w:bdr w:val="none" w:sz="0" w:space="0" w:color="auto" w:frame="1"/>
        </w:rPr>
        <w:t>'</w:t>
      </w:r>
      <w:r w:rsidR="00071E14" w:rsidRPr="00071E14">
        <w:rPr>
          <w:bdr w:val="none" w:sz="0" w:space="0" w:color="auto" w:frame="1"/>
        </w:rPr>
        <w:t>ın cezai bir suç işlediğin</w:t>
      </w:r>
      <w:r w:rsidR="00071E14">
        <w:rPr>
          <w:bdr w:val="none" w:sz="0" w:space="0" w:color="auto" w:frame="1"/>
        </w:rPr>
        <w:t xml:space="preserve">e dair makul şüphe </w:t>
      </w:r>
      <w:r w:rsidR="00071E14" w:rsidRPr="00071E14">
        <w:rPr>
          <w:bdr w:val="none" w:sz="0" w:space="0" w:color="auto" w:frame="1"/>
        </w:rPr>
        <w:t xml:space="preserve">olduğu sonucuna varacak hiçbir kanıt bulunmadığı iddiası göz önüne alındığında (paragraf 29 ve 35), </w:t>
      </w:r>
      <w:r w:rsidR="00071E14">
        <w:rPr>
          <w:bdr w:val="none" w:sz="0" w:space="0" w:color="auto" w:frame="1"/>
        </w:rPr>
        <w:t>b</w:t>
      </w:r>
      <w:r w:rsidR="00071E14" w:rsidRPr="00071E14">
        <w:rPr>
          <w:bdr w:val="none" w:sz="0" w:space="0" w:color="auto" w:frame="1"/>
        </w:rPr>
        <w:t xml:space="preserve">u paragrafın </w:t>
      </w:r>
      <w:r w:rsidR="00071E14">
        <w:rPr>
          <w:bdr w:val="none" w:sz="0" w:space="0" w:color="auto" w:frame="1"/>
        </w:rPr>
        <w:t>Başvuran'ın</w:t>
      </w:r>
      <w:r w:rsidR="00071E14" w:rsidRPr="00071E14">
        <w:rPr>
          <w:bdr w:val="none" w:sz="0" w:space="0" w:color="auto" w:frame="1"/>
        </w:rPr>
        <w:t xml:space="preserve"> </w:t>
      </w:r>
      <w:r w:rsidR="00071E14">
        <w:rPr>
          <w:bdr w:val="none" w:sz="0" w:space="0" w:color="auto" w:frame="1"/>
        </w:rPr>
        <w:t xml:space="preserve">iddiasına uygun </w:t>
      </w:r>
      <w:r w:rsidR="00071E14" w:rsidRPr="00071E14">
        <w:rPr>
          <w:bdr w:val="none" w:sz="0" w:space="0" w:color="auto" w:frame="1"/>
        </w:rPr>
        <w:t>olup olmadığından emin değilim.</w:t>
      </w:r>
    </w:p>
    <w:p w:rsidR="008A0DAC" w:rsidRPr="006D1B7F" w:rsidRDefault="00C61972" w:rsidP="006D1B7F">
      <w:pPr>
        <w:pStyle w:val="JuPara"/>
      </w:pPr>
      <w:r w:rsidRPr="006D1B7F">
        <w:rPr>
          <w:bdr w:val="none" w:sz="0" w:space="0" w:color="auto" w:frame="1"/>
        </w:rPr>
        <w:t>3.  </w:t>
      </w:r>
      <w:r w:rsidR="00071E14">
        <w:rPr>
          <w:bdr w:val="none" w:sz="0" w:space="0" w:color="auto" w:frame="1"/>
        </w:rPr>
        <w:t>İkinci olarak</w:t>
      </w:r>
      <w:r w:rsidR="008A0DAC" w:rsidRPr="006D1B7F">
        <w:rPr>
          <w:bdr w:val="none" w:sz="0" w:space="0" w:color="auto" w:frame="1"/>
        </w:rPr>
        <w:t xml:space="preserve">, </w:t>
      </w:r>
      <w:r w:rsidR="00EA212A">
        <w:rPr>
          <w:bdr w:val="none" w:sz="0" w:space="0" w:color="auto" w:frame="1"/>
        </w:rPr>
        <w:t>kararın 46. paragrafı, Mahkeme'nin içtihadı ile uygun görünmemektedir.</w:t>
      </w:r>
      <w:r w:rsidR="00DA3448">
        <w:rPr>
          <w:bdr w:val="none" w:sz="0" w:space="0" w:color="auto" w:frame="1"/>
        </w:rPr>
        <w:t xml:space="preserve"> Mahkeme'nin içtihadına genel olarak bakıldığında,</w:t>
      </w:r>
      <w:r w:rsidR="008A0DAC" w:rsidRPr="006D1B7F">
        <w:rPr>
          <w:bdr w:val="none" w:sz="0" w:space="0" w:color="auto" w:frame="1"/>
        </w:rPr>
        <w:t xml:space="preserve"> </w:t>
      </w:r>
      <w:r w:rsidR="00DA3448">
        <w:rPr>
          <w:bdr w:val="none" w:sz="0" w:space="0" w:color="auto" w:frame="1"/>
        </w:rPr>
        <w:t>m</w:t>
      </w:r>
      <w:r w:rsidR="00DA3448" w:rsidRPr="00DA3448">
        <w:rPr>
          <w:bdr w:val="none" w:sz="0" w:space="0" w:color="auto" w:frame="1"/>
        </w:rPr>
        <w:t xml:space="preserve">akul </w:t>
      </w:r>
      <w:r w:rsidR="00DA3448">
        <w:rPr>
          <w:bdr w:val="none" w:sz="0" w:space="0" w:color="auto" w:frame="1"/>
        </w:rPr>
        <w:t>şüphenin</w:t>
      </w:r>
      <w:r w:rsidR="00DA3448" w:rsidRPr="00DA3448">
        <w:rPr>
          <w:bdr w:val="none" w:sz="0" w:space="0" w:color="auto" w:frame="1"/>
        </w:rPr>
        <w:t xml:space="preserve"> yokluğuna </w:t>
      </w:r>
      <w:r w:rsidR="00DA3448">
        <w:rPr>
          <w:bdr w:val="none" w:sz="0" w:space="0" w:color="auto" w:frame="1"/>
        </w:rPr>
        <w:t>dair</w:t>
      </w:r>
      <w:r w:rsidR="00DA3448" w:rsidRPr="00DA3448">
        <w:rPr>
          <w:bdr w:val="none" w:sz="0" w:space="0" w:color="auto" w:frame="1"/>
        </w:rPr>
        <w:t xml:space="preserve"> bir </w:t>
      </w:r>
      <w:r w:rsidR="00DA3448">
        <w:rPr>
          <w:bdr w:val="none" w:sz="0" w:space="0" w:color="auto" w:frame="1"/>
        </w:rPr>
        <w:t>iddia</w:t>
      </w:r>
      <w:r w:rsidR="00DA3448" w:rsidRPr="00DA3448">
        <w:rPr>
          <w:bdr w:val="none" w:sz="0" w:space="0" w:color="auto" w:frame="1"/>
        </w:rPr>
        <w:t xml:space="preserve">, </w:t>
      </w:r>
      <w:r w:rsidR="00DA3448">
        <w:rPr>
          <w:bdr w:val="none" w:sz="0" w:space="0" w:color="auto" w:frame="1"/>
        </w:rPr>
        <w:t>işbu</w:t>
      </w:r>
      <w:r w:rsidR="00DA3448" w:rsidRPr="00DA3448">
        <w:rPr>
          <w:bdr w:val="none" w:sz="0" w:space="0" w:color="auto" w:frame="1"/>
        </w:rPr>
        <w:t xml:space="preserve"> davada olduğu gibi yalnızca davanın olgusal yönüne dayandığında, Mahkeme'nin vardığı sonu</w:t>
      </w:r>
      <w:r w:rsidR="00DA3448">
        <w:rPr>
          <w:bdr w:val="none" w:sz="0" w:space="0" w:color="auto" w:frame="1"/>
        </w:rPr>
        <w:t>cun</w:t>
      </w:r>
      <w:r w:rsidR="00DA3448" w:rsidRPr="00DA3448">
        <w:rPr>
          <w:bdr w:val="none" w:sz="0" w:space="0" w:color="auto" w:frame="1"/>
        </w:rPr>
        <w:t xml:space="preserve"> </w:t>
      </w:r>
      <w:r w:rsidR="00DA3448">
        <w:rPr>
          <w:bdr w:val="none" w:sz="0" w:space="0" w:color="auto" w:frame="1"/>
        </w:rPr>
        <w:t xml:space="preserve">da </w:t>
      </w:r>
      <w:r w:rsidR="00DA3448" w:rsidRPr="00DA3448">
        <w:rPr>
          <w:bdr w:val="none" w:sz="0" w:space="0" w:color="auto" w:frame="1"/>
        </w:rPr>
        <w:t>yalnızca bu yöne dayan</w:t>
      </w:r>
      <w:r w:rsidR="00DA3448">
        <w:rPr>
          <w:bdr w:val="none" w:sz="0" w:space="0" w:color="auto" w:frame="1"/>
        </w:rPr>
        <w:t>dığı görülmektedi</w:t>
      </w:r>
      <w:r w:rsidR="00DA3448" w:rsidRPr="00DA3448">
        <w:rPr>
          <w:bdr w:val="none" w:sz="0" w:space="0" w:color="auto" w:frame="1"/>
        </w:rPr>
        <w:t xml:space="preserve">r. </w:t>
      </w:r>
      <w:r w:rsidR="008A0DAC" w:rsidRPr="006D1B7F">
        <w:rPr>
          <w:bdr w:val="none" w:sz="0" w:space="0" w:color="auto" w:frame="1"/>
        </w:rPr>
        <w:t>(</w:t>
      </w:r>
      <w:r w:rsidR="008A0DAC" w:rsidRPr="006D1B7F">
        <w:rPr>
          <w:i/>
        </w:rPr>
        <w:t xml:space="preserve">Fox, Campbell </w:t>
      </w:r>
      <w:r w:rsidR="00EA212A">
        <w:rPr>
          <w:i/>
        </w:rPr>
        <w:t>vr</w:t>
      </w:r>
      <w:r w:rsidR="008A0DAC" w:rsidRPr="006D1B7F">
        <w:rPr>
          <w:i/>
        </w:rPr>
        <w:t xml:space="preserve"> Hartley </w:t>
      </w:r>
      <w:r w:rsidR="00EA212A">
        <w:rPr>
          <w:i/>
        </w:rPr>
        <w:t>v</w:t>
      </w:r>
      <w:r w:rsidR="008A0DAC" w:rsidRPr="006D1B7F">
        <w:rPr>
          <w:i/>
        </w:rPr>
        <w:t>. </w:t>
      </w:r>
      <w:r w:rsidR="00EA212A">
        <w:rPr>
          <w:i/>
        </w:rPr>
        <w:t>Birleşik Krallık</w:t>
      </w:r>
      <w:r w:rsidR="008A0DAC" w:rsidRPr="006D1B7F">
        <w:t xml:space="preserve">, 30 </w:t>
      </w:r>
      <w:r w:rsidR="00EA212A">
        <w:t>Ağustos</w:t>
      </w:r>
      <w:r w:rsidR="008A0DAC" w:rsidRPr="006D1B7F">
        <w:t xml:space="preserve"> 1990, § 35, s</w:t>
      </w:r>
      <w:r w:rsidR="00EA212A">
        <w:t>eri</w:t>
      </w:r>
      <w:r w:rsidR="008A0DAC" w:rsidRPr="006D1B7F">
        <w:t xml:space="preserve"> A n</w:t>
      </w:r>
      <w:r w:rsidR="008A0DAC" w:rsidRPr="006D1B7F">
        <w:rPr>
          <w:vertAlign w:val="superscript"/>
        </w:rPr>
        <w:t>o</w:t>
      </w:r>
      <w:r w:rsidR="008A0DAC" w:rsidRPr="006D1B7F">
        <w:t xml:space="preserve"> 182, </w:t>
      </w:r>
      <w:r w:rsidR="008A0DAC" w:rsidRPr="006D1B7F">
        <w:rPr>
          <w:i/>
        </w:rPr>
        <w:t>İpek</w:t>
      </w:r>
      <w:r w:rsidR="00EA212A">
        <w:rPr>
          <w:i/>
        </w:rPr>
        <w:t xml:space="preserve"> ve</w:t>
      </w:r>
      <w:r w:rsidR="008A0DAC" w:rsidRPr="006D1B7F">
        <w:rPr>
          <w:i/>
        </w:rPr>
        <w:t xml:space="preserve"> </w:t>
      </w:r>
      <w:r w:rsidR="00EA212A">
        <w:rPr>
          <w:i/>
        </w:rPr>
        <w:t>diğerleri</w:t>
      </w:r>
      <w:r w:rsidR="008A0DAC" w:rsidRPr="006D1B7F">
        <w:rPr>
          <w:i/>
        </w:rPr>
        <w:t xml:space="preserve"> </w:t>
      </w:r>
      <w:r w:rsidR="00EA212A">
        <w:rPr>
          <w:i/>
        </w:rPr>
        <w:t>v</w:t>
      </w:r>
      <w:r w:rsidR="008A0DAC" w:rsidRPr="006D1B7F">
        <w:rPr>
          <w:i/>
        </w:rPr>
        <w:t>. T</w:t>
      </w:r>
      <w:r w:rsidR="00EA212A">
        <w:rPr>
          <w:i/>
        </w:rPr>
        <w:t>ürkiye</w:t>
      </w:r>
      <w:r w:rsidR="008A0DAC" w:rsidRPr="006D1B7F">
        <w:t>, n</w:t>
      </w:r>
      <w:r w:rsidR="008A0DAC" w:rsidRPr="006D1B7F">
        <w:rPr>
          <w:vertAlign w:val="superscript"/>
        </w:rPr>
        <w:t>os</w:t>
      </w:r>
      <w:r w:rsidR="008A0DAC" w:rsidRPr="006D1B7F">
        <w:t xml:space="preserve"> 17019/02 </w:t>
      </w:r>
      <w:r w:rsidR="00EA212A">
        <w:t>ve</w:t>
      </w:r>
      <w:r w:rsidR="008A0DAC" w:rsidRPr="006D1B7F">
        <w:t xml:space="preserve"> 30070/02, § </w:t>
      </w:r>
      <w:r w:rsidR="008A0DAC" w:rsidRPr="006D1B7F">
        <w:rPr>
          <w:bdr w:val="none" w:sz="0" w:space="0" w:color="auto" w:frame="1"/>
        </w:rPr>
        <w:t>31</w:t>
      </w:r>
      <w:r w:rsidR="008A0DAC" w:rsidRPr="006D1B7F">
        <w:t xml:space="preserve">, 3 </w:t>
      </w:r>
      <w:r w:rsidR="00EA212A">
        <w:t>Şubat</w:t>
      </w:r>
      <w:r w:rsidR="008A0DAC" w:rsidRPr="006D1B7F">
        <w:t xml:space="preserve"> 2009, </w:t>
      </w:r>
      <w:r w:rsidR="008A0DAC" w:rsidRPr="006D1B7F">
        <w:rPr>
          <w:i/>
        </w:rPr>
        <w:t>Ilgar Mammadov</w:t>
      </w:r>
      <w:r w:rsidR="00EA212A">
        <w:rPr>
          <w:i/>
        </w:rPr>
        <w:t xml:space="preserve"> v</w:t>
      </w:r>
      <w:r w:rsidR="008A0DAC" w:rsidRPr="006D1B7F">
        <w:rPr>
          <w:i/>
        </w:rPr>
        <w:t>. Azerba</w:t>
      </w:r>
      <w:r w:rsidR="00EA212A">
        <w:rPr>
          <w:i/>
        </w:rPr>
        <w:t>yc</w:t>
      </w:r>
      <w:r w:rsidR="008A0DAC" w:rsidRPr="006D1B7F">
        <w:rPr>
          <w:i/>
        </w:rPr>
        <w:t>an</w:t>
      </w:r>
      <w:r w:rsidR="008A0DAC" w:rsidRPr="006D1B7F">
        <w:rPr>
          <w:snapToGrid w:val="0"/>
        </w:rPr>
        <w:t>, n</w:t>
      </w:r>
      <w:r w:rsidR="008A0DAC" w:rsidRPr="006D1B7F">
        <w:rPr>
          <w:snapToGrid w:val="0"/>
          <w:vertAlign w:val="superscript"/>
        </w:rPr>
        <w:t>o</w:t>
      </w:r>
      <w:r w:rsidR="008A0DAC" w:rsidRPr="006D1B7F">
        <w:rPr>
          <w:snapToGrid w:val="0"/>
        </w:rPr>
        <w:t xml:space="preserve"> </w:t>
      </w:r>
      <w:r w:rsidR="008A0DAC" w:rsidRPr="006D1B7F">
        <w:t xml:space="preserve">15172/13, </w:t>
      </w:r>
      <w:r w:rsidR="008A0DAC" w:rsidRPr="006D1B7F">
        <w:rPr>
          <w:bdr w:val="none" w:sz="0" w:space="0" w:color="auto" w:frame="1"/>
        </w:rPr>
        <w:t>§§ 100-102</w:t>
      </w:r>
      <w:r w:rsidR="008A0DAC" w:rsidRPr="006D1B7F">
        <w:t xml:space="preserve">, 22 </w:t>
      </w:r>
      <w:r w:rsidR="00EA212A">
        <w:t>Mayıs</w:t>
      </w:r>
      <w:r w:rsidR="008A0DAC" w:rsidRPr="006D1B7F">
        <w:t xml:space="preserve"> 2014, </w:t>
      </w:r>
      <w:r w:rsidR="008A0DAC" w:rsidRPr="006D1B7F">
        <w:rPr>
          <w:i/>
        </w:rPr>
        <w:t>Rasul Jafarov</w:t>
      </w:r>
      <w:r w:rsidR="008A0DAC" w:rsidRPr="006D1B7F">
        <w:t xml:space="preserve"> </w:t>
      </w:r>
      <w:r w:rsidR="00EA212A">
        <w:rPr>
          <w:i/>
        </w:rPr>
        <w:t>v</w:t>
      </w:r>
      <w:r w:rsidR="008A0DAC" w:rsidRPr="006D1B7F">
        <w:rPr>
          <w:i/>
        </w:rPr>
        <w:t>. Azerb</w:t>
      </w:r>
      <w:r w:rsidR="00EA212A">
        <w:rPr>
          <w:i/>
        </w:rPr>
        <w:t>ayca</w:t>
      </w:r>
      <w:r w:rsidR="008A0DAC" w:rsidRPr="006D1B7F">
        <w:rPr>
          <w:i/>
        </w:rPr>
        <w:t>n</w:t>
      </w:r>
      <w:r w:rsidR="008A0DAC" w:rsidRPr="006D1B7F">
        <w:t>, n</w:t>
      </w:r>
      <w:r w:rsidR="008A0DAC" w:rsidRPr="006D1B7F">
        <w:rPr>
          <w:vertAlign w:val="superscript"/>
        </w:rPr>
        <w:t>o</w:t>
      </w:r>
      <w:r w:rsidR="008A0DAC" w:rsidRPr="006D1B7F">
        <w:t xml:space="preserve"> 69981/14</w:t>
      </w:r>
      <w:r w:rsidR="008A0DAC" w:rsidRPr="006D1B7F">
        <w:rPr>
          <w:snapToGrid w:val="0"/>
        </w:rPr>
        <w:t xml:space="preserve">, §§ </w:t>
      </w:r>
      <w:r w:rsidR="008A0DAC" w:rsidRPr="006D1B7F">
        <w:rPr>
          <w:bdr w:val="none" w:sz="0" w:space="0" w:color="auto" w:frame="1"/>
        </w:rPr>
        <w:t>133-134</w:t>
      </w:r>
      <w:r w:rsidR="008A0DAC" w:rsidRPr="006D1B7F">
        <w:rPr>
          <w:snapToGrid w:val="0"/>
        </w:rPr>
        <w:t xml:space="preserve">, 17 </w:t>
      </w:r>
      <w:r w:rsidR="00EA212A">
        <w:t>Mart</w:t>
      </w:r>
      <w:r w:rsidR="008A0DAC" w:rsidRPr="006D1B7F">
        <w:rPr>
          <w:snapToGrid w:val="0"/>
        </w:rPr>
        <w:t xml:space="preserve"> 2016).</w:t>
      </w:r>
    </w:p>
    <w:p w:rsidR="008A0DAC" w:rsidRPr="006D1B7F" w:rsidRDefault="00C61972" w:rsidP="00426F08">
      <w:pPr>
        <w:pStyle w:val="JuPara"/>
        <w:rPr>
          <w:bdr w:val="none" w:sz="0" w:space="0" w:color="auto" w:frame="1"/>
        </w:rPr>
      </w:pPr>
      <w:r w:rsidRPr="006D1B7F">
        <w:rPr>
          <w:bdr w:val="none" w:sz="0" w:space="0" w:color="auto" w:frame="1"/>
        </w:rPr>
        <w:t>4. </w:t>
      </w:r>
      <w:r w:rsidR="00147EF7">
        <w:rPr>
          <w:bdr w:val="none" w:sz="0" w:space="0" w:color="auto" w:frame="1"/>
        </w:rPr>
        <w:t xml:space="preserve"> Kanuna aykırı bir</w:t>
      </w:r>
      <w:r w:rsidR="002B06D2" w:rsidRPr="00147EF7">
        <w:rPr>
          <w:bdr w:val="none" w:sz="0" w:space="0" w:color="auto" w:frame="1"/>
        </w:rPr>
        <w:t xml:space="preserve"> tutuklama, </w:t>
      </w:r>
      <w:r w:rsidR="00147EF7" w:rsidRPr="00147EF7">
        <w:rPr>
          <w:bdr w:val="none" w:sz="0" w:space="0" w:color="auto" w:frame="1"/>
        </w:rPr>
        <w:t>yasadışı</w:t>
      </w:r>
      <w:r w:rsidR="002B06D2" w:rsidRPr="00147EF7">
        <w:rPr>
          <w:bdr w:val="none" w:sz="0" w:space="0" w:color="auto" w:frame="1"/>
        </w:rPr>
        <w:t xml:space="preserve"> bir tutuklamadır, yani iç hukukta belirtilen yasal koşullara uymayan bir tutuklamadır.</w:t>
      </w:r>
      <w:r w:rsidR="002B06D2">
        <w:rPr>
          <w:bdr w:val="none" w:sz="0" w:space="0" w:color="auto" w:frame="1"/>
        </w:rPr>
        <w:t xml:space="preserve"> </w:t>
      </w:r>
      <w:r w:rsidR="002B06D2" w:rsidRPr="002B06D2">
        <w:rPr>
          <w:bdr w:val="none" w:sz="0" w:space="0" w:color="auto" w:frame="1"/>
        </w:rPr>
        <w:t xml:space="preserve">Ancak </w:t>
      </w:r>
      <w:r w:rsidR="002B06D2">
        <w:rPr>
          <w:bdr w:val="none" w:sz="0" w:space="0" w:color="auto" w:frame="1"/>
        </w:rPr>
        <w:t>işbu</w:t>
      </w:r>
      <w:r w:rsidR="002B06D2" w:rsidRPr="002B06D2">
        <w:rPr>
          <w:bdr w:val="none" w:sz="0" w:space="0" w:color="auto" w:frame="1"/>
        </w:rPr>
        <w:t xml:space="preserve"> davada</w:t>
      </w:r>
      <w:r w:rsidR="00D76CDA">
        <w:rPr>
          <w:bdr w:val="none" w:sz="0" w:space="0" w:color="auto" w:frame="1"/>
        </w:rPr>
        <w:t xml:space="preserve"> </w:t>
      </w:r>
      <w:r w:rsidR="002B06D2">
        <w:rPr>
          <w:bdr w:val="none" w:sz="0" w:space="0" w:color="auto" w:frame="1"/>
        </w:rPr>
        <w:t>B</w:t>
      </w:r>
      <w:r w:rsidR="002B06D2" w:rsidRPr="002B06D2">
        <w:rPr>
          <w:bdr w:val="none" w:sz="0" w:space="0" w:color="auto" w:frame="1"/>
        </w:rPr>
        <w:t>aşvuran</w:t>
      </w:r>
      <w:r w:rsidR="00D76CDA">
        <w:rPr>
          <w:bdr w:val="none" w:sz="0" w:space="0" w:color="auto" w:frame="1"/>
        </w:rPr>
        <w:t>,</w:t>
      </w:r>
      <w:r w:rsidR="002B06D2" w:rsidRPr="002B06D2">
        <w:rPr>
          <w:bdr w:val="none" w:sz="0" w:space="0" w:color="auto" w:frame="1"/>
        </w:rPr>
        <w:t xml:space="preserve"> tutukluluğunun </w:t>
      </w:r>
      <w:r w:rsidR="002B06D2">
        <w:rPr>
          <w:bdr w:val="none" w:sz="0" w:space="0" w:color="auto" w:frame="1"/>
        </w:rPr>
        <w:t>kanun</w:t>
      </w:r>
      <w:r w:rsidR="002B06D2" w:rsidRPr="002B06D2">
        <w:rPr>
          <w:bdr w:val="none" w:sz="0" w:space="0" w:color="auto" w:frame="1"/>
        </w:rPr>
        <w:t xml:space="preserve">a aykırı olmasına değil, yetkililer tarafından </w:t>
      </w:r>
      <w:r w:rsidR="00D76CDA">
        <w:rPr>
          <w:bdr w:val="none" w:sz="0" w:space="0" w:color="auto" w:frame="1"/>
        </w:rPr>
        <w:t>kendisinin suç işlediğine dair</w:t>
      </w:r>
      <w:r w:rsidR="002B06D2" w:rsidRPr="002B06D2">
        <w:rPr>
          <w:bdr w:val="none" w:sz="0" w:space="0" w:color="auto" w:frame="1"/>
        </w:rPr>
        <w:t xml:space="preserve"> makul </w:t>
      </w:r>
      <w:r w:rsidR="00D76CDA">
        <w:rPr>
          <w:bdr w:val="none" w:sz="0" w:space="0" w:color="auto" w:frame="1"/>
        </w:rPr>
        <w:t>şüphenin</w:t>
      </w:r>
      <w:r w:rsidR="002B06D2" w:rsidRPr="002B06D2">
        <w:rPr>
          <w:bdr w:val="none" w:sz="0" w:space="0" w:color="auto" w:frame="1"/>
        </w:rPr>
        <w:t xml:space="preserve"> varlığını gerekçelendirmek için </w:t>
      </w:r>
      <w:r w:rsidR="00D76CDA">
        <w:rPr>
          <w:bdr w:val="none" w:sz="0" w:space="0" w:color="auto" w:frame="1"/>
        </w:rPr>
        <w:t>ileri sürülen</w:t>
      </w:r>
      <w:r w:rsidR="002B06D2" w:rsidRPr="002B06D2">
        <w:rPr>
          <w:bdr w:val="none" w:sz="0" w:space="0" w:color="auto" w:frame="1"/>
        </w:rPr>
        <w:t xml:space="preserve"> olgusal unsurlara itiraz etmektedir.</w:t>
      </w:r>
      <w:r w:rsidR="00D76CDA">
        <w:rPr>
          <w:bdr w:val="none" w:sz="0" w:space="0" w:color="auto" w:frame="1"/>
        </w:rPr>
        <w:t xml:space="preserve"> Başvuran'a</w:t>
      </w:r>
      <w:r w:rsidR="00D76CDA" w:rsidRPr="00D76CDA">
        <w:rPr>
          <w:bdr w:val="none" w:sz="0" w:space="0" w:color="auto" w:frame="1"/>
        </w:rPr>
        <w:t xml:space="preserve"> göre bu unsurlar, söz konusu tedbiri haklı çıkar</w:t>
      </w:r>
      <w:r w:rsidR="00D76CDA">
        <w:rPr>
          <w:bdr w:val="none" w:sz="0" w:space="0" w:color="auto" w:frame="1"/>
        </w:rPr>
        <w:t>ma</w:t>
      </w:r>
      <w:r w:rsidR="00D76CDA" w:rsidRPr="00D76CDA">
        <w:rPr>
          <w:bdr w:val="none" w:sz="0" w:space="0" w:color="auto" w:frame="1"/>
        </w:rPr>
        <w:t>k</w:t>
      </w:r>
      <w:r w:rsidR="00D76CDA">
        <w:rPr>
          <w:bdr w:val="none" w:sz="0" w:space="0" w:color="auto" w:frame="1"/>
        </w:rPr>
        <w:t xml:space="preserve"> ve </w:t>
      </w:r>
      <w:r w:rsidR="00D76CDA" w:rsidRPr="00D76CDA">
        <w:rPr>
          <w:bdr w:val="none" w:sz="0" w:space="0" w:color="auto" w:frame="1"/>
        </w:rPr>
        <w:t>kendisinden şüphelenmek için makul gerekçeler olduğu sonucuna varmak için yeterli değildi</w:t>
      </w:r>
      <w:r w:rsidR="00D76CDA">
        <w:rPr>
          <w:bdr w:val="none" w:sz="0" w:space="0" w:color="auto" w:frame="1"/>
        </w:rPr>
        <w:t>r</w:t>
      </w:r>
      <w:r w:rsidR="00D76CDA" w:rsidRPr="00D76CDA">
        <w:rPr>
          <w:bdr w:val="none" w:sz="0" w:space="0" w:color="auto" w:frame="1"/>
        </w:rPr>
        <w:t xml:space="preserve">. Dolayısıyla bu, esasen "şüphenin </w:t>
      </w:r>
      <w:r w:rsidR="00D76CDA">
        <w:rPr>
          <w:bdr w:val="none" w:sz="0" w:space="0" w:color="auto" w:frame="1"/>
        </w:rPr>
        <w:t>mak</w:t>
      </w:r>
      <w:r w:rsidR="00E01ECA">
        <w:rPr>
          <w:bdr w:val="none" w:sz="0" w:space="0" w:color="auto" w:frame="1"/>
        </w:rPr>
        <w:t>u</w:t>
      </w:r>
      <w:r w:rsidR="00D76CDA">
        <w:rPr>
          <w:bdr w:val="none" w:sz="0" w:space="0" w:color="auto" w:frame="1"/>
        </w:rPr>
        <w:t>llüğü</w:t>
      </w:r>
      <w:r w:rsidR="00D76CDA" w:rsidRPr="00D76CDA">
        <w:rPr>
          <w:bdr w:val="none" w:sz="0" w:space="0" w:color="auto" w:frame="1"/>
        </w:rPr>
        <w:t>" ile ilgili bir sorudur.</w:t>
      </w:r>
      <w:r w:rsidR="00426F08">
        <w:rPr>
          <w:bdr w:val="none" w:sz="0" w:space="0" w:color="auto" w:frame="1"/>
        </w:rPr>
        <w:t xml:space="preserve"> </w:t>
      </w:r>
      <w:r w:rsidR="00426F08" w:rsidRPr="00426F08">
        <w:rPr>
          <w:bdr w:val="none" w:sz="0" w:space="0" w:color="auto" w:frame="1"/>
        </w:rPr>
        <w:t>Bu teze katıl</w:t>
      </w:r>
      <w:r w:rsidR="00426F08">
        <w:rPr>
          <w:bdr w:val="none" w:sz="0" w:space="0" w:color="auto" w:frame="1"/>
        </w:rPr>
        <w:t>dığım</w:t>
      </w:r>
      <w:r w:rsidR="00426F08" w:rsidRPr="00426F08">
        <w:rPr>
          <w:bdr w:val="none" w:sz="0" w:space="0" w:color="auto" w:frame="1"/>
        </w:rPr>
        <w:t xml:space="preserve"> </w:t>
      </w:r>
      <w:r w:rsidR="00426F08">
        <w:rPr>
          <w:bdr w:val="none" w:sz="0" w:space="0" w:color="auto" w:frame="1"/>
        </w:rPr>
        <w:t>için</w:t>
      </w:r>
      <w:r w:rsidR="00426F08" w:rsidRPr="00426F08">
        <w:rPr>
          <w:bdr w:val="none" w:sz="0" w:space="0" w:color="auto" w:frame="1"/>
        </w:rPr>
        <w:t xml:space="preserve"> 5 § 1 maddesinin ihlal edil</w:t>
      </w:r>
      <w:r w:rsidR="00426F08">
        <w:rPr>
          <w:bdr w:val="none" w:sz="0" w:space="0" w:color="auto" w:frame="1"/>
        </w:rPr>
        <w:t>diği</w:t>
      </w:r>
      <w:r w:rsidR="00426F08" w:rsidRPr="00426F08">
        <w:rPr>
          <w:bdr w:val="none" w:sz="0" w:space="0" w:color="auto" w:frame="1"/>
        </w:rPr>
        <w:t xml:space="preserve"> </w:t>
      </w:r>
      <w:r w:rsidR="00426F08">
        <w:rPr>
          <w:bdr w:val="none" w:sz="0" w:space="0" w:color="auto" w:frame="1"/>
        </w:rPr>
        <w:t xml:space="preserve">yönünde </w:t>
      </w:r>
      <w:r w:rsidR="00426F08" w:rsidRPr="00426F08">
        <w:rPr>
          <w:bdr w:val="none" w:sz="0" w:space="0" w:color="auto" w:frame="1"/>
        </w:rPr>
        <w:t>oy kullandım.</w:t>
      </w:r>
      <w:r w:rsidR="00CD69A5">
        <w:rPr>
          <w:bdr w:val="none" w:sz="0" w:space="0" w:color="auto" w:frame="1"/>
        </w:rPr>
        <w:t xml:space="preserve"> </w:t>
      </w:r>
      <w:r w:rsidR="00426F08" w:rsidRPr="00426F08">
        <w:rPr>
          <w:bdr w:val="none" w:sz="0" w:space="0" w:color="auto" w:frame="1"/>
        </w:rPr>
        <w:t xml:space="preserve">Ancak, bir tedbiri </w:t>
      </w:r>
      <w:r w:rsidR="009045FD">
        <w:rPr>
          <w:bdr w:val="none" w:sz="0" w:space="0" w:color="auto" w:frame="1"/>
        </w:rPr>
        <w:t>kanuna aykırı</w:t>
      </w:r>
      <w:r w:rsidR="00426F08" w:rsidRPr="00426F08">
        <w:rPr>
          <w:bdr w:val="none" w:sz="0" w:space="0" w:color="auto" w:frame="1"/>
        </w:rPr>
        <w:t xml:space="preserve"> olarak nitelendirmek, söz </w:t>
      </w:r>
      <w:r w:rsidR="00426F08" w:rsidRPr="00426F08">
        <w:rPr>
          <w:bdr w:val="none" w:sz="0" w:space="0" w:color="auto" w:frame="1"/>
        </w:rPr>
        <w:lastRenderedPageBreak/>
        <w:t>konusu tedbirin yasal dayanağının sorgulanabilir olması ve/veya yetkililerin bunu açıkça geçerli hüküm</w:t>
      </w:r>
      <w:r w:rsidR="00CD69A5">
        <w:rPr>
          <w:bdr w:val="none" w:sz="0" w:space="0" w:color="auto" w:frame="1"/>
        </w:rPr>
        <w:t>d</w:t>
      </w:r>
      <w:r w:rsidR="00426F08" w:rsidRPr="00426F08">
        <w:rPr>
          <w:bdr w:val="none" w:sz="0" w:space="0" w:color="auto" w:frame="1"/>
        </w:rPr>
        <w:t xml:space="preserve">e tanımlanan koşullara </w:t>
      </w:r>
      <w:r w:rsidR="00CD69A5">
        <w:rPr>
          <w:bdr w:val="none" w:sz="0" w:space="0" w:color="auto" w:frame="1"/>
        </w:rPr>
        <w:t>aykırı</w:t>
      </w:r>
      <w:r w:rsidR="00426F08" w:rsidRPr="00426F08">
        <w:rPr>
          <w:bdr w:val="none" w:sz="0" w:space="0" w:color="auto" w:frame="1"/>
        </w:rPr>
        <w:t xml:space="preserve"> bir şekilde </w:t>
      </w:r>
      <w:r w:rsidR="00CD69A5">
        <w:rPr>
          <w:bdr w:val="none" w:sz="0" w:space="0" w:color="auto" w:frame="1"/>
        </w:rPr>
        <w:t>uygulamış</w:t>
      </w:r>
      <w:r w:rsidR="00426F08" w:rsidRPr="00426F08">
        <w:rPr>
          <w:bdr w:val="none" w:sz="0" w:space="0" w:color="auto" w:frame="1"/>
        </w:rPr>
        <w:t xml:space="preserve"> olması anlamına gelir.</w:t>
      </w:r>
    </w:p>
    <w:p w:rsidR="008A0DAC" w:rsidRPr="006D1B7F" w:rsidRDefault="00C61972" w:rsidP="006D1B7F">
      <w:pPr>
        <w:pStyle w:val="JuPara"/>
      </w:pPr>
      <w:r w:rsidRPr="006D1B7F">
        <w:t>5.  </w:t>
      </w:r>
      <w:r w:rsidR="00CD69A5" w:rsidRPr="00CD69A5">
        <w:t>Mahkeme</w:t>
      </w:r>
      <w:r w:rsidR="00CD69A5">
        <w:t>'</w:t>
      </w:r>
      <w:r w:rsidR="00CD69A5" w:rsidRPr="00CD69A5">
        <w:t xml:space="preserve">nin içtihadına göre, </w:t>
      </w:r>
      <w:r w:rsidR="00CD69A5" w:rsidRPr="00BE67E2">
        <w:t>"</w:t>
      </w:r>
      <w:r w:rsidR="00CD69A5">
        <w:t>makul şüphe</w:t>
      </w:r>
      <w:r w:rsidR="00CD69A5" w:rsidRPr="00BE67E2">
        <w:t xml:space="preserve">" ifadesi, </w:t>
      </w:r>
      <w:r w:rsidR="00CD69A5" w:rsidRPr="00E22EA9">
        <w:t>objektif bir gözlemciyi ilgili kişinin suç işlemiş olabileceği konusunda ikna edecek olgu veya bilgilerin bulunması anlamına gelmektedir.</w:t>
      </w:r>
      <w:r w:rsidR="00CD69A5">
        <w:t xml:space="preserve"> ''Makul'' olarak kabul edilebilecek nedenler, koşulların tamamına bağlıdır. </w:t>
      </w:r>
      <w:r w:rsidR="008A0DAC" w:rsidRPr="006D1B7F">
        <w:t>(</w:t>
      </w:r>
      <w:r w:rsidR="00A337BA">
        <w:t xml:space="preserve">yukarıda anılan </w:t>
      </w:r>
      <w:r w:rsidR="008A0DAC" w:rsidRPr="006D1B7F">
        <w:rPr>
          <w:i/>
        </w:rPr>
        <w:t xml:space="preserve">Fox, Campbell </w:t>
      </w:r>
      <w:r w:rsidR="00A337BA">
        <w:rPr>
          <w:i/>
        </w:rPr>
        <w:t>ve</w:t>
      </w:r>
      <w:r w:rsidR="008A0DAC" w:rsidRPr="006D1B7F">
        <w:rPr>
          <w:i/>
        </w:rPr>
        <w:t xml:space="preserve"> Hartley</w:t>
      </w:r>
      <w:r w:rsidR="008A0DAC" w:rsidRPr="006D1B7F">
        <w:t>, § 32,</w:t>
      </w:r>
      <w:r w:rsidR="00A337BA">
        <w:t xml:space="preserve"> yukarıda anılan</w:t>
      </w:r>
      <w:r w:rsidR="008A0DAC" w:rsidRPr="006D1B7F">
        <w:t xml:space="preserve"> </w:t>
      </w:r>
      <w:r w:rsidR="008A0DAC" w:rsidRPr="006D1B7F">
        <w:rPr>
          <w:i/>
        </w:rPr>
        <w:t>Ilgar Mammadov</w:t>
      </w:r>
      <w:r w:rsidR="008A0DAC" w:rsidRPr="006D1B7F">
        <w:t xml:space="preserve">, § 88, </w:t>
      </w:r>
      <w:r w:rsidR="00A337BA">
        <w:t>ve yukarıda anılan</w:t>
      </w:r>
      <w:r w:rsidR="008A0DAC" w:rsidRPr="006D1B7F">
        <w:t xml:space="preserve"> </w:t>
      </w:r>
      <w:r w:rsidR="008A0DAC" w:rsidRPr="006D1B7F">
        <w:rPr>
          <w:i/>
        </w:rPr>
        <w:t>Rasul Jafarov</w:t>
      </w:r>
      <w:r w:rsidR="008A0DAC" w:rsidRPr="006D1B7F">
        <w:t xml:space="preserve">, §§ 117-118). </w:t>
      </w:r>
      <w:r w:rsidR="00A337BA">
        <w:t xml:space="preserve">Dolayısıyla, şüphenin "makullüğü" </w:t>
      </w:r>
      <w:r w:rsidR="00A337BA" w:rsidRPr="00E22EA9">
        <w:t xml:space="preserve">değerlendirilirken, Mahkemenin, </w:t>
      </w:r>
      <w:r w:rsidR="00A337BA">
        <w:t>b</w:t>
      </w:r>
      <w:r w:rsidR="00A337BA" w:rsidRPr="00A337BA">
        <w:t>u tedbiri gerekçelendirmek için tutukluluk kararında belirtilen unsurlar ışığında</w:t>
      </w:r>
      <w:r w:rsidR="00A91110">
        <w:t xml:space="preserve"> </w:t>
      </w:r>
      <w:r w:rsidR="00A337BA" w:rsidRPr="00E22EA9">
        <w:t xml:space="preserve">Sözleşme’nin 5 § 1 (c) </w:t>
      </w:r>
      <w:r w:rsidR="00A337BA">
        <w:t xml:space="preserve">maddesi </w:t>
      </w:r>
      <w:r w:rsidR="00A337BA" w:rsidRPr="00E22EA9">
        <w:t xml:space="preserve">tarafından sağlanan güvencenin </w:t>
      </w:r>
      <w:r w:rsidR="00A337BA">
        <w:t>özünün</w:t>
      </w:r>
      <w:r w:rsidR="00A337BA" w:rsidRPr="00E22EA9">
        <w:t xml:space="preserve"> </w:t>
      </w:r>
      <w:r w:rsidR="00A337BA">
        <w:t>zarar görüp görmediğini</w:t>
      </w:r>
      <w:r w:rsidR="00A337BA" w:rsidRPr="00E22EA9">
        <w:t xml:space="preserve"> değerlendirebilmesi gerekmektedir</w:t>
      </w:r>
      <w:r w:rsidR="00A337BA">
        <w:t>.</w:t>
      </w:r>
      <w:r w:rsidR="00A91110">
        <w:t xml:space="preserve"> </w:t>
      </w:r>
      <w:r w:rsidR="00A337BA" w:rsidRPr="00A337BA">
        <w:t>Mahkeme</w:t>
      </w:r>
      <w:r w:rsidR="00A337BA">
        <w:t>'</w:t>
      </w:r>
      <w:r w:rsidR="00A337BA" w:rsidRPr="00A337BA">
        <w:t>nin içtihadından</w:t>
      </w:r>
      <w:r w:rsidR="00A337BA">
        <w:t xml:space="preserve">, </w:t>
      </w:r>
      <w:r w:rsidR="00A337BA" w:rsidRPr="00A337BA">
        <w:t>"</w:t>
      </w:r>
      <w:r w:rsidR="00A337BA">
        <w:t>m</w:t>
      </w:r>
      <w:r w:rsidR="00A337BA" w:rsidRPr="00A337BA">
        <w:t xml:space="preserve">akul </w:t>
      </w:r>
      <w:r w:rsidR="00A337BA">
        <w:t>şüphenin</w:t>
      </w:r>
      <w:r w:rsidR="00A337BA" w:rsidRPr="00A337BA">
        <w:t>" bulunmamasının</w:t>
      </w:r>
      <w:r w:rsidR="00495A81">
        <w:t>,</w:t>
      </w:r>
      <w:r w:rsidR="00A337BA" w:rsidRPr="00A337BA">
        <w:t xml:space="preserve"> tedbirin "</w:t>
      </w:r>
      <w:r w:rsidR="00A337BA">
        <w:t>kanuna aykırı</w:t>
      </w:r>
      <w:r w:rsidR="00A337BA" w:rsidRPr="00A337BA">
        <w:t xml:space="preserve">" veya "yasadışı" olduğu, yani ulusal hukuka uygun olmadığı </w:t>
      </w:r>
      <w:r w:rsidR="00A337BA">
        <w:t>gibi bir anlam çıkarılamamaktadır.</w:t>
      </w:r>
      <w:r w:rsidR="00495A81">
        <w:t xml:space="preserve"> </w:t>
      </w:r>
      <w:r w:rsidR="00495A81" w:rsidRPr="00495A81">
        <w:t>Söz konusu tedbir</w:t>
      </w:r>
      <w:r w:rsidR="00495A81">
        <w:t xml:space="preserve"> </w:t>
      </w:r>
      <w:r w:rsidR="00495A81" w:rsidRPr="00495A81">
        <w:t>iç hukuka göre yasal olmaya devam etmektedir, ancak Sözleşme'nin 5 § 1 (c) maddesin</w:t>
      </w:r>
      <w:r w:rsidR="00495A81">
        <w:t>deki şartlara</w:t>
      </w:r>
      <w:r w:rsidR="00495A81" w:rsidRPr="00495A81">
        <w:t xml:space="preserve"> uymamaktadır.</w:t>
      </w:r>
      <w:r w:rsidR="00495A81">
        <w:t xml:space="preserve"> </w:t>
      </w:r>
      <w:r w:rsidR="005726B4">
        <w:t xml:space="preserve">Dolayısıyla, </w:t>
      </w:r>
      <w:r w:rsidR="005726B4" w:rsidRPr="005726B4">
        <w:t>"</w:t>
      </w:r>
      <w:r w:rsidR="005726B4">
        <w:t>Aşağıda belirtilen haller dışında ve yasanın öngördüğü usule uygun olmadan hiç kimse özgürlüğünden yoksun bırakılamaz</w:t>
      </w:r>
      <w:r w:rsidR="005726B4" w:rsidRPr="005726B4">
        <w:t>"</w:t>
      </w:r>
      <w:r w:rsidR="005726B4">
        <w:t xml:space="preserve"> şeklinde bir </w:t>
      </w:r>
      <w:r w:rsidR="005726B4" w:rsidRPr="005726B4">
        <w:t>5 § 1 maddesinin ihlali değil, Başvuran</w:t>
      </w:r>
      <w:r w:rsidR="005726B4">
        <w:t>'</w:t>
      </w:r>
      <w:r w:rsidR="005726B4" w:rsidRPr="005726B4">
        <w:t>ın bir suç işlediğin</w:t>
      </w:r>
      <w:r w:rsidR="005726B4">
        <w:t>e dair makul şüphenin</w:t>
      </w:r>
      <w:r w:rsidR="005726B4" w:rsidRPr="005726B4">
        <w:t xml:space="preserve"> bulunmaması nedeniyle Sözleşme'nin 5 § 1 maddesi</w:t>
      </w:r>
      <w:r w:rsidR="005726B4">
        <w:t>nin i</w:t>
      </w:r>
      <w:r w:rsidR="002C37A2">
        <w:t xml:space="preserve">hlali söz konusudur. </w:t>
      </w:r>
      <w:r w:rsidR="002C37A2" w:rsidRPr="002C37A2">
        <w:t>Bu nedenle, 46. paragrafta "</w:t>
      </w:r>
      <w:r w:rsidR="002C37A2">
        <w:t>kanuna aykırı</w:t>
      </w:r>
      <w:r w:rsidR="002C37A2" w:rsidRPr="002C37A2">
        <w:t xml:space="preserve">" kelimesinin kullanılması, Mahkeme'nin </w:t>
      </w:r>
      <w:r w:rsidR="002C37A2">
        <w:t>işbu</w:t>
      </w:r>
      <w:r w:rsidR="002C37A2" w:rsidRPr="002C37A2">
        <w:t xml:space="preserve"> davada</w:t>
      </w:r>
      <w:r w:rsidR="002C37A2">
        <w:t xml:space="preserve"> aldığı karar dikkate alındığında</w:t>
      </w:r>
      <w:r w:rsidR="002C37A2" w:rsidRPr="002C37A2">
        <w:t xml:space="preserve"> yanıltıcıdır.</w:t>
      </w:r>
    </w:p>
    <w:p w:rsidR="008A0DAC" w:rsidRPr="006D1B7F" w:rsidRDefault="00C61972" w:rsidP="006D1B7F">
      <w:pPr>
        <w:pStyle w:val="JuPara"/>
      </w:pPr>
      <w:r w:rsidRPr="006D1B7F">
        <w:t>6.  </w:t>
      </w:r>
      <w:r w:rsidR="002C37A2" w:rsidRPr="002C37A2">
        <w:t>Ayrıca</w:t>
      </w:r>
      <w:r w:rsidR="002C37A2">
        <w:t xml:space="preserve">, her ne kadar </w:t>
      </w:r>
      <w:r w:rsidR="002C37A2" w:rsidRPr="002C37A2">
        <w:t xml:space="preserve">Mahkeme bugüne kadar </w:t>
      </w:r>
      <w:r w:rsidR="002C37A2">
        <w:t>yetkililerin hangi davranışlarının</w:t>
      </w:r>
      <w:r w:rsidR="002C37A2" w:rsidRPr="002C37A2">
        <w:t xml:space="preserve"> 5 § 1 madde uyarınca "keyfi" olarak </w:t>
      </w:r>
      <w:r w:rsidR="002C37A2">
        <w:t xml:space="preserve">nitelendirilebileceğine dair genel bir </w:t>
      </w:r>
      <w:r w:rsidR="002C37A2" w:rsidRPr="002C37A2">
        <w:t>tanım</w:t>
      </w:r>
      <w:r w:rsidR="002C37A2">
        <w:t xml:space="preserve"> yapmamış</w:t>
      </w:r>
      <w:r w:rsidR="002C37A2" w:rsidRPr="002C37A2">
        <w:t xml:space="preserve"> olsa da</w:t>
      </w:r>
      <w:r w:rsidR="002C37A2">
        <w:t>, içtihat hukukunda</w:t>
      </w:r>
      <w:r w:rsidR="002C37A2" w:rsidRPr="002C37A2">
        <w:t xml:space="preserve"> yer alan </w:t>
      </w:r>
      <w:r w:rsidR="002C37A2">
        <w:t xml:space="preserve">genel </w:t>
      </w:r>
      <w:r w:rsidR="00444A74">
        <w:t>ilke</w:t>
      </w:r>
      <w:r w:rsidR="002C37A2" w:rsidRPr="002C37A2">
        <w:t>ler</w:t>
      </w:r>
      <w:r w:rsidR="002C37A2">
        <w:t>den birine göre</w:t>
      </w:r>
      <w:r w:rsidR="002C37A2" w:rsidRPr="002C37A2">
        <w:t xml:space="preserve">, </w:t>
      </w:r>
      <w:r w:rsidR="002C37A2">
        <w:t xml:space="preserve">bir tutuklama </w:t>
      </w:r>
      <w:r w:rsidR="002C37A2" w:rsidRPr="002C37A2">
        <w:t>ulusal hukuka tamamen uygun olsa bile, yetkililer</w:t>
      </w:r>
      <w:r w:rsidR="008B5D08">
        <w:t>de</w:t>
      </w:r>
      <w:r w:rsidR="002C37A2" w:rsidRPr="002C37A2">
        <w:t xml:space="preserve"> kötü niyet veya aldatma unsuru olduğunda veya </w:t>
      </w:r>
      <w:r w:rsidR="008B5D08">
        <w:t xml:space="preserve">yerel makamlar </w:t>
      </w:r>
      <w:r w:rsidR="002C37A2" w:rsidRPr="002C37A2">
        <w:t xml:space="preserve">ilgili mevzuatı </w:t>
      </w:r>
      <w:r w:rsidR="008B5D08">
        <w:t>gerektiği gibi</w:t>
      </w:r>
      <w:r w:rsidR="002C37A2" w:rsidRPr="002C37A2">
        <w:t xml:space="preserve"> uygulam</w:t>
      </w:r>
      <w:r w:rsidR="008B5D08">
        <w:t>adı</w:t>
      </w:r>
      <w:r w:rsidR="00F2715C">
        <w:t>ğında</w:t>
      </w:r>
      <w:r w:rsidR="008B5D08">
        <w:t>, keyfi sayılır.</w:t>
      </w:r>
      <w:r w:rsidR="008A0DAC" w:rsidRPr="006D1B7F">
        <w:t xml:space="preserve"> (</w:t>
      </w:r>
      <w:r w:rsidR="00444A74">
        <w:t>Sözleşme'nin 5. maddesi anlamında keyfiliğe ilişkin genel ilkelerin tanımı için</w:t>
      </w:r>
      <w:r w:rsidR="008A0DAC" w:rsidRPr="006D1B7F">
        <w:t xml:space="preserve">, </w:t>
      </w:r>
      <w:r w:rsidR="005726B4">
        <w:t>bkz.</w:t>
      </w:r>
      <w:r w:rsidR="008A0DAC" w:rsidRPr="006D1B7F">
        <w:t xml:space="preserve"> </w:t>
      </w:r>
      <w:r w:rsidR="008A0DAC" w:rsidRPr="006D1B7F">
        <w:rPr>
          <w:i/>
        </w:rPr>
        <w:t xml:space="preserve">S., V. </w:t>
      </w:r>
      <w:r w:rsidR="005726B4">
        <w:rPr>
          <w:i/>
        </w:rPr>
        <w:t>ve</w:t>
      </w:r>
      <w:r w:rsidR="008A0DAC" w:rsidRPr="006D1B7F">
        <w:rPr>
          <w:i/>
        </w:rPr>
        <w:t xml:space="preserve"> A. </w:t>
      </w:r>
      <w:r w:rsidR="005726B4">
        <w:rPr>
          <w:i/>
        </w:rPr>
        <w:t>v</w:t>
      </w:r>
      <w:r w:rsidR="008A0DAC" w:rsidRPr="006D1B7F">
        <w:rPr>
          <w:i/>
        </w:rPr>
        <w:t>. Dan</w:t>
      </w:r>
      <w:r w:rsidR="005726B4">
        <w:rPr>
          <w:i/>
        </w:rPr>
        <w:t>imarka</w:t>
      </w:r>
      <w:r w:rsidR="008A0DAC" w:rsidRPr="006D1B7F">
        <w:t xml:space="preserve"> [</w:t>
      </w:r>
      <w:r w:rsidR="005726B4">
        <w:t>BD</w:t>
      </w:r>
      <w:r w:rsidR="008A0DAC" w:rsidRPr="006D1B7F">
        <w:t>], no</w:t>
      </w:r>
      <w:r w:rsidR="005726B4">
        <w:t>.</w:t>
      </w:r>
      <w:r w:rsidR="008A0DAC" w:rsidRPr="006D1B7F">
        <w:t xml:space="preserve"> 35553/12 </w:t>
      </w:r>
      <w:r w:rsidR="005726B4">
        <w:t>ve diğer 2 karar</w:t>
      </w:r>
      <w:r w:rsidR="008A0DAC" w:rsidRPr="006D1B7F">
        <w:t xml:space="preserve">, §§ 75-76, 22 </w:t>
      </w:r>
      <w:r w:rsidR="005726B4">
        <w:t>Ekim</w:t>
      </w:r>
      <w:r w:rsidR="008A0DAC" w:rsidRPr="006D1B7F">
        <w:t xml:space="preserve"> 2018, </w:t>
      </w:r>
      <w:r w:rsidR="005726B4">
        <w:t>ve burada belirtilen referanslar</w:t>
      </w:r>
      <w:r w:rsidR="008A0DAC" w:rsidRPr="006D1B7F">
        <w:t>).</w:t>
      </w:r>
    </w:p>
    <w:p w:rsidR="00833C53" w:rsidRPr="00A91110" w:rsidRDefault="00C61972" w:rsidP="006D1B7F">
      <w:pPr>
        <w:pStyle w:val="JuPara"/>
      </w:pPr>
      <w:r w:rsidRPr="006D1B7F">
        <w:t>7.  </w:t>
      </w:r>
      <w:r w:rsidR="00444A74">
        <w:t>İşbu d</w:t>
      </w:r>
      <w:r w:rsidR="00444A74" w:rsidRPr="00444A74">
        <w:t>avanın koşulları incelen</w:t>
      </w:r>
      <w:r w:rsidR="00444A74">
        <w:t>diğinde</w:t>
      </w:r>
      <w:r w:rsidR="00444A74" w:rsidRPr="00444A74">
        <w:t xml:space="preserve">, </w:t>
      </w:r>
      <w:r w:rsidR="00444A74">
        <w:t>Ba</w:t>
      </w:r>
      <w:r w:rsidR="00444A74" w:rsidRPr="00444A74">
        <w:t>şvuran</w:t>
      </w:r>
      <w:r w:rsidR="00444A74">
        <w:t>'</w:t>
      </w:r>
      <w:r w:rsidR="00444A74" w:rsidRPr="00444A74">
        <w:t>ın tutukl</w:t>
      </w:r>
      <w:r w:rsidR="00444A74">
        <w:t>anmasında</w:t>
      </w:r>
      <w:r w:rsidR="00444A74" w:rsidRPr="00444A74">
        <w:t xml:space="preserve"> yetkililer açısından </w:t>
      </w:r>
      <w:r w:rsidR="00DC3B4F">
        <w:t xml:space="preserve">tutuklamayı keyfi hale getirebilecek </w:t>
      </w:r>
      <w:r w:rsidR="00444A74" w:rsidRPr="00444A74">
        <w:t xml:space="preserve">hiçbir kötü niyet veya aldatma unsuru </w:t>
      </w:r>
      <w:r w:rsidR="00444A74">
        <w:t xml:space="preserve">görülmemekte ve </w:t>
      </w:r>
      <w:r w:rsidR="000B1B61" w:rsidRPr="000B1B61">
        <w:t>ilgili mevzuatı doğru uygulama yükümlülüklerini yerine getirmedikleri</w:t>
      </w:r>
      <w:r w:rsidR="000B1B61">
        <w:t xml:space="preserve"> </w:t>
      </w:r>
      <w:r w:rsidR="000B1B61" w:rsidRPr="000B1B61">
        <w:t>sonucuna varıl</w:t>
      </w:r>
      <w:r w:rsidR="000B1B61">
        <w:t xml:space="preserve">amamaktadır. </w:t>
      </w:r>
      <w:r w:rsidR="00833C53" w:rsidRPr="00833C53">
        <w:t>Başvuran</w:t>
      </w:r>
      <w:r w:rsidR="00833C53">
        <w:t xml:space="preserve">'ın </w:t>
      </w:r>
      <w:r w:rsidR="00833C53" w:rsidRPr="00833C53">
        <w:t xml:space="preserve">da </w:t>
      </w:r>
      <w:r w:rsidR="00833C53">
        <w:t>böyle bir iddiası olmamıştır</w:t>
      </w:r>
      <w:r w:rsidR="00833C53" w:rsidRPr="00833C53">
        <w:t xml:space="preserve"> ve Mahkeme, yetkililerin kötü niyetini ortaya koymamıştır.</w:t>
      </w:r>
      <w:r w:rsidR="00A91110">
        <w:t xml:space="preserve"> </w:t>
      </w:r>
      <w:r w:rsidR="00833C53">
        <w:t xml:space="preserve">Bu nedenle, çoğunluğun </w:t>
      </w:r>
      <w:r w:rsidR="00833C53" w:rsidRPr="006D1B7F">
        <w:t>5</w:t>
      </w:r>
      <w:r w:rsidR="00833C53">
        <w:t>. maddenin 1. fıkrasını incelerken vardığı ''</w:t>
      </w:r>
      <w:r w:rsidR="00833C53" w:rsidRPr="0057765A">
        <w:rPr>
          <w:bdr w:val="none" w:sz="0" w:space="0" w:color="auto" w:frame="1"/>
        </w:rPr>
        <w:t xml:space="preserve">yerel makamlarca dayanılan yasal hükümlerin yorumlanması ve uygulanması, Başvuran'ın maruz kaldığı özgürlükten yoksun bırakmayı </w:t>
      </w:r>
      <w:r w:rsidR="00833C53">
        <w:rPr>
          <w:bdr w:val="none" w:sz="0" w:space="0" w:color="auto" w:frame="1"/>
        </w:rPr>
        <w:t>kanuna aykırı</w:t>
      </w:r>
      <w:r w:rsidR="00833C53" w:rsidRPr="0057765A">
        <w:rPr>
          <w:bdr w:val="none" w:sz="0" w:space="0" w:color="auto" w:frame="1"/>
        </w:rPr>
        <w:t xml:space="preserve"> ve keyfi kılacak kadar mantıksız</w:t>
      </w:r>
      <w:r w:rsidR="00833C53">
        <w:rPr>
          <w:bdr w:val="none" w:sz="0" w:space="0" w:color="auto" w:frame="1"/>
        </w:rPr>
        <w:t>dır'' görüşüne katılmıyorum.</w:t>
      </w:r>
    </w:p>
    <w:p w:rsidR="00833C53" w:rsidRDefault="00833C53" w:rsidP="006D1B7F">
      <w:pPr>
        <w:pStyle w:val="JuPara"/>
      </w:pPr>
    </w:p>
    <w:p w:rsidR="008A0DAC" w:rsidRPr="00DA3448" w:rsidRDefault="008A0DAC" w:rsidP="006D1B7F">
      <w:pPr>
        <w:pStyle w:val="JuHHead"/>
        <w:rPr>
          <w:rFonts w:eastAsia="MS Mincho"/>
          <w:b/>
          <w:sz w:val="24"/>
        </w:rPr>
      </w:pPr>
      <w:r w:rsidRPr="00DA3448">
        <w:rPr>
          <w:rFonts w:eastAsia="MS Mincho"/>
          <w:b/>
          <w:sz w:val="24"/>
        </w:rPr>
        <w:lastRenderedPageBreak/>
        <w:t xml:space="preserve">II – </w:t>
      </w:r>
      <w:r w:rsidR="005E6088" w:rsidRPr="00DA3448">
        <w:rPr>
          <w:rFonts w:eastAsia="MS Mincho"/>
          <w:b/>
          <w:caps w:val="0"/>
          <w:sz w:val="24"/>
        </w:rPr>
        <w:t>Madde</w:t>
      </w:r>
      <w:r w:rsidR="00B96A02" w:rsidRPr="00DA3448">
        <w:rPr>
          <w:rFonts w:eastAsia="MS Mincho"/>
          <w:b/>
          <w:caps w:val="0"/>
          <w:sz w:val="24"/>
        </w:rPr>
        <w:t xml:space="preserve"> 10</w:t>
      </w:r>
    </w:p>
    <w:p w:rsidR="008A0DAC" w:rsidRPr="006D1B7F" w:rsidRDefault="00C61972" w:rsidP="006D1B7F">
      <w:pPr>
        <w:pStyle w:val="JuPara"/>
        <w:rPr>
          <w:bdr w:val="none" w:sz="0" w:space="0" w:color="auto" w:frame="1"/>
        </w:rPr>
      </w:pPr>
      <w:r w:rsidRPr="006D1B7F">
        <w:rPr>
          <w:bdr w:val="none" w:sz="0" w:space="0" w:color="auto" w:frame="1"/>
        </w:rPr>
        <w:t>8.  </w:t>
      </w:r>
      <w:r w:rsidR="00833C53" w:rsidRPr="00833C53">
        <w:rPr>
          <w:bdr w:val="none" w:sz="0" w:space="0" w:color="auto" w:frame="1"/>
        </w:rPr>
        <w:t xml:space="preserve">Çoğunluk, </w:t>
      </w:r>
      <w:r w:rsidR="00833C53">
        <w:rPr>
          <w:bdr w:val="none" w:sz="0" w:space="0" w:color="auto" w:frame="1"/>
        </w:rPr>
        <w:t>B</w:t>
      </w:r>
      <w:r w:rsidR="00833C53" w:rsidRPr="00833C53">
        <w:rPr>
          <w:bdr w:val="none" w:sz="0" w:space="0" w:color="auto" w:frame="1"/>
        </w:rPr>
        <w:t>aşvuran</w:t>
      </w:r>
      <w:r w:rsidR="00833C53">
        <w:rPr>
          <w:bdr w:val="none" w:sz="0" w:space="0" w:color="auto" w:frame="1"/>
        </w:rPr>
        <w:t>'</w:t>
      </w:r>
      <w:r w:rsidR="00833C53" w:rsidRPr="00833C53">
        <w:rPr>
          <w:bdr w:val="none" w:sz="0" w:space="0" w:color="auto" w:frame="1"/>
        </w:rPr>
        <w:t>ın Sözleşme'nin 10. maddesi kapsamındaki hak ve özgürlüklerini kullanmasına müdahalen</w:t>
      </w:r>
      <w:r w:rsidR="009C043D">
        <w:rPr>
          <w:bdr w:val="none" w:sz="0" w:space="0" w:color="auto" w:frame="1"/>
        </w:rPr>
        <w:t>in, ''kanunen öngörülmediği'' için,</w:t>
      </w:r>
      <w:r w:rsidR="00833C53" w:rsidRPr="00833C53">
        <w:rPr>
          <w:bdr w:val="none" w:sz="0" w:space="0" w:color="auto" w:frame="1"/>
        </w:rPr>
        <w:t xml:space="preserve"> </w:t>
      </w:r>
      <w:r w:rsidR="009C043D">
        <w:rPr>
          <w:bdr w:val="none" w:sz="0" w:space="0" w:color="auto" w:frame="1"/>
        </w:rPr>
        <w:t>aynı</w:t>
      </w:r>
      <w:r w:rsidR="00833C53" w:rsidRPr="00833C53">
        <w:rPr>
          <w:bdr w:val="none" w:sz="0" w:space="0" w:color="auto" w:frame="1"/>
        </w:rPr>
        <w:t xml:space="preserve"> hükmün ikinci fıkrası uyarınca </w:t>
      </w:r>
      <w:r w:rsidR="009C043D">
        <w:rPr>
          <w:bdr w:val="none" w:sz="0" w:space="0" w:color="auto" w:frame="1"/>
        </w:rPr>
        <w:t>meşrulaştırılamayacağı kanaatindedir. Bu sonuca varırken</w:t>
      </w:r>
      <w:r w:rsidR="00363317">
        <w:rPr>
          <w:bdr w:val="none" w:sz="0" w:space="0" w:color="auto" w:frame="1"/>
        </w:rPr>
        <w:t xml:space="preserve"> yalnızca</w:t>
      </w:r>
      <w:r w:rsidR="00B46CF5">
        <w:rPr>
          <w:bdr w:val="none" w:sz="0" w:space="0" w:color="auto" w:frame="1"/>
        </w:rPr>
        <w:t>, daha önce ulaştığı 5. maddenin ihlali tespitine dayanmış ve</w:t>
      </w:r>
      <w:r w:rsidR="009C043D">
        <w:rPr>
          <w:bdr w:val="none" w:sz="0" w:space="0" w:color="auto" w:frame="1"/>
        </w:rPr>
        <w:t xml:space="preserve"> 10. madde çerçevesinde fazla inceleme yapma</w:t>
      </w:r>
      <w:r w:rsidR="00B46CF5">
        <w:rPr>
          <w:bdr w:val="none" w:sz="0" w:space="0" w:color="auto" w:frame="1"/>
        </w:rPr>
        <w:t>mıştır</w:t>
      </w:r>
      <w:r w:rsidR="009C043D">
        <w:rPr>
          <w:bdr w:val="none" w:sz="0" w:space="0" w:color="auto" w:frame="1"/>
        </w:rPr>
        <w:t>.</w:t>
      </w:r>
      <w:r w:rsidR="00363317">
        <w:t xml:space="preserve"> </w:t>
      </w:r>
      <w:r w:rsidR="008A0DAC" w:rsidRPr="006D1B7F">
        <w:rPr>
          <w:bdr w:val="none" w:sz="0" w:space="0" w:color="auto" w:frame="1"/>
        </w:rPr>
        <w:t>(</w:t>
      </w:r>
      <w:r w:rsidR="009C043D">
        <w:rPr>
          <w:bdr w:val="none" w:sz="0" w:space="0" w:color="auto" w:frame="1"/>
        </w:rPr>
        <w:t>kararın 79. paragrafı</w:t>
      </w:r>
      <w:r w:rsidR="008A0DAC" w:rsidRPr="006D1B7F">
        <w:rPr>
          <w:bdr w:val="none" w:sz="0" w:space="0" w:color="auto" w:frame="1"/>
        </w:rPr>
        <w:t>).</w:t>
      </w:r>
      <w:r w:rsidR="00B46CF5">
        <w:rPr>
          <w:bdr w:val="none" w:sz="0" w:space="0" w:color="auto" w:frame="1"/>
        </w:rPr>
        <w:t xml:space="preserve"> Mahkeme b</w:t>
      </w:r>
      <w:r w:rsidR="00363317" w:rsidRPr="00363317">
        <w:rPr>
          <w:bdr w:val="none" w:sz="0" w:space="0" w:color="auto" w:frame="1"/>
        </w:rPr>
        <w:t>elirli bir davada 5 § 1 maddesinin ihlal edildiği</w:t>
      </w:r>
      <w:r w:rsidR="00363317">
        <w:rPr>
          <w:bdr w:val="none" w:sz="0" w:space="0" w:color="auto" w:frame="1"/>
        </w:rPr>
        <w:t xml:space="preserve"> sonucuna varırken S</w:t>
      </w:r>
      <w:r w:rsidR="00363317" w:rsidRPr="00363317">
        <w:rPr>
          <w:bdr w:val="none" w:sz="0" w:space="0" w:color="auto" w:frame="1"/>
        </w:rPr>
        <w:t xml:space="preserve">özleşme'nin 5 § 1 maddesi uyarınca bir </w:t>
      </w:r>
      <w:r w:rsidR="00363317">
        <w:rPr>
          <w:bdr w:val="none" w:sz="0" w:space="0" w:color="auto" w:frame="1"/>
        </w:rPr>
        <w:t>kanuna aykırılı</w:t>
      </w:r>
      <w:r w:rsidR="00363317" w:rsidRPr="00363317">
        <w:rPr>
          <w:bdr w:val="none" w:sz="0" w:space="0" w:color="auto" w:frame="1"/>
        </w:rPr>
        <w:t>k tespit e</w:t>
      </w:r>
      <w:r w:rsidR="00363317">
        <w:rPr>
          <w:bdr w:val="none" w:sz="0" w:space="0" w:color="auto" w:frame="1"/>
        </w:rPr>
        <w:t xml:space="preserve">ttiğinde, </w:t>
      </w:r>
      <w:r w:rsidR="00363317" w:rsidRPr="00363317">
        <w:rPr>
          <w:bdr w:val="none" w:sz="0" w:space="0" w:color="auto" w:frame="1"/>
        </w:rPr>
        <w:t>bu</w:t>
      </w:r>
      <w:r w:rsidR="00363317">
        <w:rPr>
          <w:bdr w:val="none" w:sz="0" w:space="0" w:color="auto" w:frame="1"/>
        </w:rPr>
        <w:t>nun</w:t>
      </w:r>
      <w:r w:rsidR="00363317" w:rsidRPr="00363317">
        <w:rPr>
          <w:bdr w:val="none" w:sz="0" w:space="0" w:color="auto" w:frame="1"/>
        </w:rPr>
        <w:t xml:space="preserve"> aynı zamanda Sözleşme'nin 10. maddesinin amaçları için de geçerli olaca</w:t>
      </w:r>
      <w:r w:rsidR="00363317">
        <w:rPr>
          <w:bdr w:val="none" w:sz="0" w:space="0" w:color="auto" w:frame="1"/>
        </w:rPr>
        <w:t>ğı</w:t>
      </w:r>
      <w:r w:rsidR="00363317" w:rsidRPr="00363317">
        <w:rPr>
          <w:bdr w:val="none" w:sz="0" w:space="0" w:color="auto" w:frame="1"/>
        </w:rPr>
        <w:t xml:space="preserve"> ve otomatik olarak </w:t>
      </w:r>
      <w:r w:rsidR="00363317">
        <w:rPr>
          <w:bdr w:val="none" w:sz="0" w:space="0" w:color="auto" w:frame="1"/>
        </w:rPr>
        <w:t xml:space="preserve">madde 10'un </w:t>
      </w:r>
      <w:r w:rsidR="00363317" w:rsidRPr="00363317">
        <w:rPr>
          <w:bdr w:val="none" w:sz="0" w:space="0" w:color="auto" w:frame="1"/>
        </w:rPr>
        <w:t>ihlaline neden olaca</w:t>
      </w:r>
      <w:r w:rsidR="00363317">
        <w:rPr>
          <w:bdr w:val="none" w:sz="0" w:space="0" w:color="auto" w:frame="1"/>
        </w:rPr>
        <w:t>ğı yönündeki çoğunluk görüşüne katılmak benim için zor gözükmektedir.</w:t>
      </w:r>
    </w:p>
    <w:p w:rsidR="008A0DAC" w:rsidRPr="006D1B7F" w:rsidRDefault="00C61972" w:rsidP="006D1B7F">
      <w:pPr>
        <w:pStyle w:val="JuPara"/>
      </w:pPr>
      <w:r w:rsidRPr="006D1B7F">
        <w:t>9.  </w:t>
      </w:r>
      <w:r w:rsidR="00363317" w:rsidRPr="00363317">
        <w:t xml:space="preserve">Mahkeme'nin -nadiren de olsa- </w:t>
      </w:r>
      <w:r w:rsidR="00363317">
        <w:t>Sözleşme</w:t>
      </w:r>
      <w:r w:rsidR="00363317" w:rsidRPr="00363317">
        <w:t xml:space="preserve">'nin 5. maddesi açısından tutukluluğun </w:t>
      </w:r>
      <w:r w:rsidR="00363317">
        <w:t>kanun</w:t>
      </w:r>
      <w:r w:rsidR="00363317" w:rsidRPr="00363317">
        <w:t>a uygunluğu ile</w:t>
      </w:r>
      <w:r w:rsidR="00363317">
        <w:t xml:space="preserve"> 10. madde açısından</w:t>
      </w:r>
      <w:r w:rsidR="00363317" w:rsidRPr="00363317">
        <w:t xml:space="preserve"> </w:t>
      </w:r>
      <w:r w:rsidR="00363317">
        <w:t>ifade özgürlüğü</w:t>
      </w:r>
      <w:r w:rsidR="00D66315">
        <w:t xml:space="preserve"> </w:t>
      </w:r>
      <w:r w:rsidR="008A0DAC" w:rsidRPr="006D1B7F">
        <w:t>(</w:t>
      </w:r>
      <w:r w:rsidR="008A0DAC" w:rsidRPr="006D1B7F">
        <w:rPr>
          <w:i/>
        </w:rPr>
        <w:t xml:space="preserve">Steel </w:t>
      </w:r>
      <w:r w:rsidR="00495A81">
        <w:rPr>
          <w:i/>
        </w:rPr>
        <w:t>ve</w:t>
      </w:r>
      <w:r w:rsidR="008A0DAC" w:rsidRPr="006D1B7F">
        <w:rPr>
          <w:i/>
        </w:rPr>
        <w:t xml:space="preserve"> </w:t>
      </w:r>
      <w:r w:rsidR="00495A81">
        <w:rPr>
          <w:i/>
        </w:rPr>
        <w:t>diğerleri v</w:t>
      </w:r>
      <w:r w:rsidR="008A0DAC" w:rsidRPr="006D1B7F">
        <w:rPr>
          <w:i/>
        </w:rPr>
        <w:t>. </w:t>
      </w:r>
      <w:r w:rsidR="00495A81">
        <w:rPr>
          <w:i/>
        </w:rPr>
        <w:t>Birleşik Krallık</w:t>
      </w:r>
      <w:r w:rsidR="008A0DAC" w:rsidRPr="006D1B7F">
        <w:t xml:space="preserve">, 23 </w:t>
      </w:r>
      <w:r w:rsidR="00495A81">
        <w:t>Eylül</w:t>
      </w:r>
      <w:r w:rsidR="008A0DAC" w:rsidRPr="006D1B7F">
        <w:t xml:space="preserve"> 1998, § 94, </w:t>
      </w:r>
      <w:r w:rsidR="00444A74" w:rsidRPr="00444A74">
        <w:rPr>
          <w:i/>
        </w:rPr>
        <w:t>Hüküm ve Karar Raporları</w:t>
      </w:r>
      <w:r w:rsidR="00444A74">
        <w:t xml:space="preserve"> </w:t>
      </w:r>
      <w:r w:rsidR="008A0DAC" w:rsidRPr="006D1B7F">
        <w:t>1998</w:t>
      </w:r>
      <w:r w:rsidR="008A0DAC" w:rsidRPr="006D1B7F">
        <w:noBreakHyphen/>
        <w:t xml:space="preserve">VII, et </w:t>
      </w:r>
      <w:r w:rsidR="008A0DAC" w:rsidRPr="006D1B7F">
        <w:rPr>
          <w:i/>
        </w:rPr>
        <w:t xml:space="preserve">Kandjov </w:t>
      </w:r>
      <w:r w:rsidR="00495A81">
        <w:rPr>
          <w:i/>
        </w:rPr>
        <w:t>v</w:t>
      </w:r>
      <w:r w:rsidR="008A0DAC" w:rsidRPr="006D1B7F">
        <w:rPr>
          <w:i/>
        </w:rPr>
        <w:t>. Bulgari</w:t>
      </w:r>
      <w:r w:rsidR="00495A81">
        <w:rPr>
          <w:i/>
        </w:rPr>
        <w:t>stan</w:t>
      </w:r>
      <w:r w:rsidR="008A0DAC" w:rsidRPr="006D1B7F">
        <w:t>, n</w:t>
      </w:r>
      <w:r w:rsidR="008A0DAC" w:rsidRPr="006D1B7F">
        <w:rPr>
          <w:vertAlign w:val="superscript"/>
        </w:rPr>
        <w:t>o</w:t>
      </w:r>
      <w:r w:rsidR="008A0DAC" w:rsidRPr="006D1B7F">
        <w:t xml:space="preserve"> 68294/01, § 72, 6 </w:t>
      </w:r>
      <w:r w:rsidR="00495A81">
        <w:t>Kasım</w:t>
      </w:r>
      <w:r w:rsidR="008A0DAC" w:rsidRPr="006D1B7F">
        <w:t xml:space="preserve"> 2008) </w:t>
      </w:r>
      <w:r w:rsidR="00363317" w:rsidRPr="00363317">
        <w:t xml:space="preserve">veya 11. madde ile güvence altına alınan barışçıl </w:t>
      </w:r>
      <w:r w:rsidR="00363317">
        <w:t xml:space="preserve">gösteri ve </w:t>
      </w:r>
      <w:r w:rsidR="00363317" w:rsidRPr="00363317">
        <w:t>toplanma özgürlüğü</w:t>
      </w:r>
      <w:r w:rsidR="00D66315">
        <w:t xml:space="preserve"> haklarının kullanılmasına</w:t>
      </w:r>
      <w:r w:rsidR="00D66315" w:rsidRPr="00363317">
        <w:t xml:space="preserve"> müdahalenin</w:t>
      </w:r>
      <w:r w:rsidR="007C1E03">
        <w:t xml:space="preserve"> </w:t>
      </w:r>
      <w:r w:rsidR="004F3295">
        <w:t>kanuniliği</w:t>
      </w:r>
      <w:r w:rsidR="00D66315" w:rsidRPr="00363317">
        <w:t xml:space="preserve"> arasında bir bağlantı olduğunu kabul ettiği doğrudur.</w:t>
      </w:r>
      <w:r w:rsidR="00D66315">
        <w:t xml:space="preserve"> </w:t>
      </w:r>
      <w:r w:rsidR="008A0DAC" w:rsidRPr="006D1B7F">
        <w:t>(</w:t>
      </w:r>
      <w:r w:rsidR="008A0DAC" w:rsidRPr="006D1B7F">
        <w:rPr>
          <w:i/>
        </w:rPr>
        <w:t>Kasparov</w:t>
      </w:r>
      <w:r w:rsidR="008A0DAC" w:rsidRPr="006D1B7F">
        <w:t xml:space="preserve"> </w:t>
      </w:r>
      <w:r w:rsidR="00495A81">
        <w:rPr>
          <w:i/>
        </w:rPr>
        <w:t>v</w:t>
      </w:r>
      <w:r w:rsidR="008A0DAC" w:rsidRPr="006D1B7F">
        <w:rPr>
          <w:i/>
        </w:rPr>
        <w:t>. Rus</w:t>
      </w:r>
      <w:r w:rsidR="00495A81">
        <w:rPr>
          <w:i/>
        </w:rPr>
        <w:t>ya</w:t>
      </w:r>
      <w:r w:rsidR="008A0DAC" w:rsidRPr="006D1B7F">
        <w:t>, n</w:t>
      </w:r>
      <w:r w:rsidR="008A0DAC" w:rsidRPr="006D1B7F">
        <w:rPr>
          <w:vertAlign w:val="superscript"/>
        </w:rPr>
        <w:t>o</w:t>
      </w:r>
      <w:r w:rsidR="008A0DAC" w:rsidRPr="006D1B7F">
        <w:t xml:space="preserve"> 53659/07, § 69, 11 </w:t>
      </w:r>
      <w:r w:rsidR="00495A81">
        <w:t>Ekim</w:t>
      </w:r>
      <w:r w:rsidR="008A0DAC" w:rsidRPr="006D1B7F">
        <w:t xml:space="preserve"> 2016, et </w:t>
      </w:r>
      <w:r w:rsidR="008A0DAC" w:rsidRPr="006D1B7F">
        <w:rPr>
          <w:i/>
        </w:rPr>
        <w:t xml:space="preserve">Hakim Aydın </w:t>
      </w:r>
      <w:r w:rsidR="00495A81">
        <w:rPr>
          <w:i/>
        </w:rPr>
        <w:t>v</w:t>
      </w:r>
      <w:r w:rsidR="008A0DAC" w:rsidRPr="006D1B7F">
        <w:rPr>
          <w:i/>
        </w:rPr>
        <w:t>. T</w:t>
      </w:r>
      <w:r w:rsidR="00495A81">
        <w:rPr>
          <w:i/>
        </w:rPr>
        <w:t>ürkiy</w:t>
      </w:r>
      <w:r w:rsidR="008A0DAC" w:rsidRPr="006D1B7F">
        <w:rPr>
          <w:i/>
        </w:rPr>
        <w:t>e</w:t>
      </w:r>
      <w:r w:rsidR="008A0DAC" w:rsidRPr="006D1B7F">
        <w:t>, n</w:t>
      </w:r>
      <w:r w:rsidR="008A0DAC" w:rsidRPr="006D1B7F">
        <w:rPr>
          <w:vertAlign w:val="superscript"/>
        </w:rPr>
        <w:t>o</w:t>
      </w:r>
      <w:r w:rsidR="008A0DAC" w:rsidRPr="006D1B7F">
        <w:t xml:space="preserve"> 4048/09, § 51, 26 </w:t>
      </w:r>
      <w:r w:rsidR="00495A81">
        <w:t>Mayıs</w:t>
      </w:r>
      <w:r w:rsidR="008A0DAC" w:rsidRPr="006D1B7F">
        <w:t xml:space="preserve"> 2020).</w:t>
      </w:r>
    </w:p>
    <w:p w:rsidR="00D66315" w:rsidRDefault="00C61972" w:rsidP="006D1B7F">
      <w:pPr>
        <w:pStyle w:val="JuPara"/>
      </w:pPr>
      <w:r w:rsidRPr="006D1B7F">
        <w:t>10.  </w:t>
      </w:r>
      <w:r w:rsidR="00D66315" w:rsidRPr="00D66315">
        <w:t xml:space="preserve">Bununla birlikte, Mahkeme'nin </w:t>
      </w:r>
      <w:r w:rsidR="00D66315">
        <w:t>kanunilik</w:t>
      </w:r>
      <w:r w:rsidR="00D66315" w:rsidRPr="00D66315">
        <w:t xml:space="preserve"> açısından 5. ve 10. maddeler arasındaki korelasyonu kabul ettiği</w:t>
      </w:r>
      <w:r w:rsidR="00D66315">
        <w:t xml:space="preserve"> </w:t>
      </w:r>
      <w:r w:rsidR="00D66315" w:rsidRPr="00D66315">
        <w:t>diğer benzer davalarda tutuklama ve özgürlükten</w:t>
      </w:r>
      <w:r w:rsidR="004F3295">
        <w:t xml:space="preserve"> yoksun</w:t>
      </w:r>
      <w:r w:rsidR="00D66315" w:rsidRPr="00D66315">
        <w:t xml:space="preserve"> bırakma kararının verildiği koşulları burada hatırlamanın yararlı olacağını düşünüyorum.</w:t>
      </w:r>
      <w:r w:rsidR="00D66315">
        <w:t xml:space="preserve"> </w:t>
      </w:r>
    </w:p>
    <w:p w:rsidR="00CC1673" w:rsidRDefault="00C61972" w:rsidP="006D1B7F">
      <w:pPr>
        <w:pStyle w:val="JuPara"/>
      </w:pPr>
      <w:r w:rsidRPr="006D1B7F">
        <w:t>11.  </w:t>
      </w:r>
      <w:r w:rsidR="00D66315" w:rsidRPr="00D66315">
        <w:t xml:space="preserve">Yukarıda </w:t>
      </w:r>
      <w:r w:rsidR="00D66315">
        <w:t>anıla</w:t>
      </w:r>
      <w:r w:rsidR="00D66315" w:rsidRPr="00D66315">
        <w:t xml:space="preserve">n Kandjov davasında </w:t>
      </w:r>
      <w:r w:rsidR="00D66315">
        <w:t>B</w:t>
      </w:r>
      <w:r w:rsidR="00D66315" w:rsidRPr="00D66315">
        <w:t xml:space="preserve">aşvuran, holiganlık ve </w:t>
      </w:r>
      <w:r w:rsidR="00D66315">
        <w:t>hakaret</w:t>
      </w:r>
      <w:r w:rsidR="00D66315" w:rsidRPr="00D66315">
        <w:t xml:space="preserve"> olmak üzere iki suçtan şüpheli olarak </w:t>
      </w:r>
      <w:r w:rsidR="00D66315">
        <w:t xml:space="preserve">yakalanmış ve </w:t>
      </w:r>
      <w:r w:rsidR="00D66315" w:rsidRPr="00D66315">
        <w:t>tutuklanmıştır.</w:t>
      </w:r>
      <w:r w:rsidR="00D66315">
        <w:t xml:space="preserve"> Hakaret</w:t>
      </w:r>
      <w:r w:rsidR="00D66315" w:rsidRPr="00D66315">
        <w:t xml:space="preserve"> suçlaması</w:t>
      </w:r>
      <w:r w:rsidR="00D66315">
        <w:t>na</w:t>
      </w:r>
      <w:r w:rsidR="00D66315" w:rsidRPr="00D66315">
        <w:t xml:space="preserve"> il</w:t>
      </w:r>
      <w:r w:rsidR="00D66315">
        <w:t>işkin</w:t>
      </w:r>
      <w:r w:rsidR="00D66315" w:rsidRPr="00D66315">
        <w:t xml:space="preserve"> olarak</w:t>
      </w:r>
      <w:r w:rsidR="00D66315">
        <w:t xml:space="preserve"> s</w:t>
      </w:r>
      <w:r w:rsidR="00D66315" w:rsidRPr="00D66315">
        <w:t xml:space="preserve">avcılık, ilgili kişinin polis tarafından gözaltına alınmasını emrederek, iç hukukun açık ve net olan hükümlerini açıkça göz ardı etmiş ve polis teşkilatı, </w:t>
      </w:r>
      <w:r w:rsidR="00D66315">
        <w:t>yetkisi olmaksızın bir ön soruşturma yürütmüştür</w:t>
      </w:r>
      <w:r w:rsidR="00D66315" w:rsidRPr="00D66315">
        <w:t>.</w:t>
      </w:r>
      <w:r w:rsidR="00D66315">
        <w:t xml:space="preserve"> </w:t>
      </w:r>
      <w:r w:rsidR="00D66315" w:rsidRPr="00D66315">
        <w:t xml:space="preserve">Holiganlık suçlamasıyla ilgili olarak Yargıtay, </w:t>
      </w:r>
      <w:r w:rsidR="00D66315">
        <w:t>başvuran</w:t>
      </w:r>
      <w:r w:rsidR="00D66315" w:rsidRPr="00D66315">
        <w:t>ın eylemlerin</w:t>
      </w:r>
      <w:r w:rsidR="00671186">
        <w:t>de</w:t>
      </w:r>
      <w:r w:rsidR="00D66315" w:rsidRPr="00D66315">
        <w:t xml:space="preserve"> holiganlık suçunu oluşturan unsurları</w:t>
      </w:r>
      <w:r w:rsidR="00671186">
        <w:t>n</w:t>
      </w:r>
      <w:r w:rsidR="00D66315" w:rsidRPr="00D66315">
        <w:t xml:space="preserve"> </w:t>
      </w:r>
      <w:r w:rsidR="00671186">
        <w:t>bulunmadığına</w:t>
      </w:r>
      <w:r w:rsidR="00D66315" w:rsidRPr="00D66315">
        <w:t xml:space="preserve"> ve </w:t>
      </w:r>
      <w:r w:rsidR="00671186">
        <w:t>b</w:t>
      </w:r>
      <w:r w:rsidR="00671186" w:rsidRPr="00D66315">
        <w:t>aşvuranın</w:t>
      </w:r>
      <w:r w:rsidR="00671186">
        <w:t xml:space="preserve"> gözaltına alınması</w:t>
      </w:r>
      <w:r w:rsidR="00D66315" w:rsidRPr="00D66315">
        <w:t xml:space="preserve"> ve tutukla</w:t>
      </w:r>
      <w:r w:rsidR="00671186">
        <w:t>nm</w:t>
      </w:r>
      <w:r w:rsidR="00D66315" w:rsidRPr="00D66315">
        <w:t>a</w:t>
      </w:r>
      <w:r w:rsidR="00671186">
        <w:t>sı</w:t>
      </w:r>
      <w:r w:rsidR="00D66315" w:rsidRPr="00D66315">
        <w:t xml:space="preserve"> ile ilgili kararların</w:t>
      </w:r>
      <w:r w:rsidR="00671186">
        <w:t xml:space="preserve">, ilgili kişinin eylemlerinin holiganlık suçunu teşkil ettiğine dair yetkili makamları makul bir şekilde ikna edebilecek hiçbir delil içermediğine karar vermiştir. </w:t>
      </w:r>
      <w:r w:rsidR="00671186" w:rsidRPr="00671186">
        <w:t>Yukarıda anılan Kasparov davasında, başvuranın</w:t>
      </w:r>
      <w:r w:rsidR="00CC1673">
        <w:t xml:space="preserve"> </w:t>
      </w:r>
      <w:r w:rsidR="00D275D8">
        <w:t>-</w:t>
      </w:r>
      <w:r w:rsidR="00CC1673" w:rsidRPr="00CC1673">
        <w:t>AB-Rusya zirvesine denk gelmesi beklenen bir muhalefet mitingine katılmak için bir grup aktivistle Samara'ya seyahat etmeye çalışırken-</w:t>
      </w:r>
      <w:r w:rsidR="00671186" w:rsidRPr="00671186">
        <w:t xml:space="preserve"> </w:t>
      </w:r>
      <w:r w:rsidR="00CC1673">
        <w:t>tutuklanm</w:t>
      </w:r>
      <w:r w:rsidR="00671186" w:rsidRPr="00671186">
        <w:t xml:space="preserve">ası ve özgürlüğünden yoksun bırakılması, Madde 5 § 1 tarafından </w:t>
      </w:r>
      <w:r w:rsidR="00CC1673">
        <w:t>öngörülen</w:t>
      </w:r>
      <w:r w:rsidR="00671186" w:rsidRPr="00671186">
        <w:t xml:space="preserve"> meşru amaçların hiçbirini gözetmemiştir ve bu nedenle hukuka aykırıdır.</w:t>
      </w:r>
      <w:r w:rsidR="00CC1673">
        <w:t xml:space="preserve"> </w:t>
      </w:r>
      <w:r w:rsidR="00CC1673" w:rsidRPr="00CC1673">
        <w:t>Ayrıca</w:t>
      </w:r>
      <w:r w:rsidR="00CC1673">
        <w:t xml:space="preserve"> </w:t>
      </w:r>
      <w:r w:rsidR="00CC1673" w:rsidRPr="00CC1673">
        <w:t>yetkililer, başvuranın özgürlüğünden yoksun bırakıldığını resmen tanımamış veya tutuklanması için gerekli formaliteleri tamamlamamıştır.</w:t>
      </w:r>
      <w:r w:rsidR="00CC1673">
        <w:t xml:space="preserve"> Yukarıda anılan </w:t>
      </w:r>
      <w:r w:rsidR="008A0DAC" w:rsidRPr="006D1B7F">
        <w:rPr>
          <w:i/>
        </w:rPr>
        <w:t>Hakim Ayd</w:t>
      </w:r>
      <w:r w:rsidR="00CC1673">
        <w:rPr>
          <w:i/>
        </w:rPr>
        <w:t>ı</w:t>
      </w:r>
      <w:r w:rsidR="008A0DAC" w:rsidRPr="006D1B7F">
        <w:rPr>
          <w:i/>
        </w:rPr>
        <w:t>n</w:t>
      </w:r>
      <w:r w:rsidR="00CC1673">
        <w:t xml:space="preserve"> kararında,</w:t>
      </w:r>
      <w:r w:rsidR="008A0DAC" w:rsidRPr="006D1B7F">
        <w:t xml:space="preserve"> </w:t>
      </w:r>
      <w:r w:rsidR="00CC1673">
        <w:t>b</w:t>
      </w:r>
      <w:r w:rsidR="00CC1673" w:rsidRPr="00CC1673">
        <w:t xml:space="preserve">aşvuranın </w:t>
      </w:r>
      <w:r w:rsidR="00CC1673">
        <w:t>tutuklu yargılanmasının</w:t>
      </w:r>
      <w:r w:rsidR="00CC1673" w:rsidRPr="00CC1673">
        <w:t xml:space="preserve"> Türk hukukuna </w:t>
      </w:r>
      <w:r w:rsidR="00CC1673" w:rsidRPr="00CC1673">
        <w:lastRenderedPageBreak/>
        <w:t>aykırı olduğu açı</w:t>
      </w:r>
      <w:r w:rsidR="00CC1673">
        <w:t>k</w:t>
      </w:r>
      <w:r w:rsidR="00982BB7">
        <w:t>tır. Zira</w:t>
      </w:r>
      <w:r w:rsidR="00CC1673">
        <w:t xml:space="preserve"> </w:t>
      </w:r>
      <w:r w:rsidR="00CC1673" w:rsidRPr="00CC1673">
        <w:t>başvuranı tutuklama karar</w:t>
      </w:r>
      <w:r w:rsidR="00982BB7">
        <w:t>ı</w:t>
      </w:r>
      <w:r w:rsidR="00CC1673" w:rsidRPr="00CC1673">
        <w:t xml:space="preserve"> veren </w:t>
      </w:r>
      <w:r w:rsidR="00CC1673">
        <w:t>haki</w:t>
      </w:r>
      <w:r w:rsidR="00982BB7">
        <w:t xml:space="preserve">m, başvurana </w:t>
      </w:r>
      <w:r w:rsidR="00CC1673" w:rsidRPr="00CC1673">
        <w:t>isnat edil</w:t>
      </w:r>
      <w:r w:rsidR="00982BB7">
        <w:t>en</w:t>
      </w:r>
      <w:r w:rsidR="00CC1673" w:rsidRPr="00CC1673">
        <w:t xml:space="preserve"> suç</w:t>
      </w:r>
      <w:r w:rsidR="00982BB7">
        <w:t>un</w:t>
      </w:r>
      <w:r w:rsidR="00CC1673" w:rsidRPr="00CC1673">
        <w:t xml:space="preserve"> </w:t>
      </w:r>
      <w:r w:rsidR="00982BB7">
        <w:t xml:space="preserve">kanunda </w:t>
      </w:r>
      <w:r w:rsidR="00CC1673">
        <w:t xml:space="preserve">bir </w:t>
      </w:r>
      <w:r w:rsidR="00CC1673" w:rsidRPr="00CC1673">
        <w:t xml:space="preserve">“katalog” </w:t>
      </w:r>
      <w:r w:rsidR="00CC1673">
        <w:t>s</w:t>
      </w:r>
      <w:r w:rsidR="00CC1673" w:rsidRPr="00CC1673">
        <w:t>uç olarak</w:t>
      </w:r>
      <w:r w:rsidR="00982BB7">
        <w:t xml:space="preserve"> düzenlenmemesine rağmen, bu yönde karar vermiştir.</w:t>
      </w:r>
    </w:p>
    <w:p w:rsidR="008A0DAC" w:rsidRPr="006D1B7F" w:rsidRDefault="00C61972" w:rsidP="006D1B7F">
      <w:pPr>
        <w:pStyle w:val="JuPara"/>
      </w:pPr>
      <w:r w:rsidRPr="006D1B7F">
        <w:t>12.  </w:t>
      </w:r>
      <w:r w:rsidR="00982BB7">
        <w:t xml:space="preserve">Bu davalarda Mahkeme, aynı </w:t>
      </w:r>
      <w:r w:rsidR="00982BB7" w:rsidRPr="006D1B7F">
        <w:t>5 § 1</w:t>
      </w:r>
      <w:r w:rsidR="00982BB7">
        <w:t xml:space="preserve"> maddesinin herhangi bir özgürlükten yoksun bırakmanın kanuna uygun olması gerek</w:t>
      </w:r>
      <w:r w:rsidR="00AB064A">
        <w:t xml:space="preserve">tiğini düzenlediği gibi, 10. ve 11. maddelerin ikinci fıkrasının da </w:t>
      </w:r>
      <w:r w:rsidR="00982BB7" w:rsidRPr="00982BB7">
        <w:t>ifade ve toplanma özgürlüğünün kullanımına müdahalenin</w:t>
      </w:r>
      <w:r w:rsidR="00982BB7">
        <w:t xml:space="preserve"> ''kanunla öngörülmüş olması'' gerektiği</w:t>
      </w:r>
      <w:r w:rsidR="00AB064A">
        <w:t xml:space="preserve">ni düzenlediği </w:t>
      </w:r>
      <w:r w:rsidR="00982BB7">
        <w:t>kanaatine varmış</w:t>
      </w:r>
      <w:r w:rsidR="00AB064A">
        <w:t xml:space="preserve"> ve </w:t>
      </w:r>
      <w:r w:rsidR="00AB064A" w:rsidRPr="00AB064A">
        <w:t xml:space="preserve">başvuranların yakalanması ve tutuklanmasının 10 § 2 ve 11 § 2 maddeleri </w:t>
      </w:r>
      <w:r w:rsidR="00AB064A">
        <w:t>anlamında</w:t>
      </w:r>
      <w:r w:rsidR="00AB064A" w:rsidRPr="00AB064A">
        <w:t xml:space="preserve"> "kanunla öngörülm</w:t>
      </w:r>
      <w:r w:rsidR="00AB064A">
        <w:t>üş olmadığını</w:t>
      </w:r>
      <w:r w:rsidR="00AB064A" w:rsidRPr="00AB064A">
        <w:t xml:space="preserve">" </w:t>
      </w:r>
      <w:r w:rsidR="00AB064A">
        <w:t>tespit etmiştir</w:t>
      </w:r>
      <w:r w:rsidR="00982BB7">
        <w:t>.</w:t>
      </w:r>
      <w:r w:rsidR="00C70C12">
        <w:t xml:space="preserve"> </w:t>
      </w:r>
      <w:r w:rsidR="00AB064A" w:rsidRPr="00AB064A">
        <w:t>Mahkeme</w:t>
      </w:r>
      <w:r w:rsidR="00AB064A">
        <w:t>'</w:t>
      </w:r>
      <w:r w:rsidR="00AB064A" w:rsidRPr="00AB064A">
        <w:t xml:space="preserve">nin </w:t>
      </w:r>
      <w:r w:rsidR="00AB064A">
        <w:t>yerleşmiş</w:t>
      </w:r>
      <w:r w:rsidR="00AB064A" w:rsidRPr="00AB064A">
        <w:t xml:space="preserve"> içtihadına göre</w:t>
      </w:r>
      <w:r w:rsidR="00C70C12">
        <w:t xml:space="preserve">, </w:t>
      </w:r>
      <w:r w:rsidR="00C70C12" w:rsidRPr="00AB064A">
        <w:t>kararın 78. paragrafında belirtildiği gibi</w:t>
      </w:r>
      <w:r w:rsidR="00C70C12">
        <w:t xml:space="preserve">, </w:t>
      </w:r>
      <w:r w:rsidR="00C70C12" w:rsidRPr="00AB064A">
        <w:t>"kanunda öngörül</w:t>
      </w:r>
      <w:r w:rsidR="00C70C12">
        <w:t>müş</w:t>
      </w:r>
      <w:r w:rsidR="00C70C12" w:rsidRPr="00AB064A">
        <w:t>" ifadesi</w:t>
      </w:r>
      <w:r w:rsidR="00AB064A" w:rsidRPr="00AB064A">
        <w:t>,</w:t>
      </w:r>
      <w:r w:rsidR="00C70C12">
        <w:t xml:space="preserve"> hem</w:t>
      </w:r>
      <w:r w:rsidR="00AB064A" w:rsidRPr="00AB064A">
        <w:t xml:space="preserve"> </w:t>
      </w:r>
      <w:r w:rsidR="00AB064A">
        <w:t>dava</w:t>
      </w:r>
      <w:r w:rsidR="00AB064A" w:rsidRPr="00AB064A">
        <w:t xml:space="preserve"> edilen tedbirin iç hukukta bir temeli ol</w:t>
      </w:r>
      <w:r w:rsidR="00C70C12">
        <w:t>ması ile</w:t>
      </w:r>
      <w:r w:rsidR="00AB064A" w:rsidRPr="00AB064A">
        <w:t xml:space="preserve">, </w:t>
      </w:r>
      <w:r w:rsidR="00C70C12">
        <w:t xml:space="preserve">hem de söz konusu </w:t>
      </w:r>
      <w:r w:rsidR="000165EE">
        <w:t>yasanı</w:t>
      </w:r>
      <w:r w:rsidR="00C70C12">
        <w:t>n</w:t>
      </w:r>
      <w:r w:rsidR="00AB064A" w:rsidRPr="00AB064A">
        <w:t xml:space="preserve"> </w:t>
      </w:r>
      <w:r w:rsidR="00C70C12">
        <w:t>niteliğiyl</w:t>
      </w:r>
      <w:r w:rsidR="00AB064A" w:rsidRPr="00AB064A">
        <w:t>e ilgili</w:t>
      </w:r>
      <w:r w:rsidR="00C70C12">
        <w:t xml:space="preserve">dir. Kanunun </w:t>
      </w:r>
      <w:r w:rsidR="00AB064A" w:rsidRPr="00AB064A">
        <w:t>ilgili kişi için erişilebilir olması</w:t>
      </w:r>
      <w:r w:rsidR="00593A60">
        <w:t>nı</w:t>
      </w:r>
      <w:r w:rsidR="00AB064A" w:rsidRPr="00AB064A">
        <w:t xml:space="preserve"> gerektirir, ayrıca </w:t>
      </w:r>
      <w:r w:rsidR="003719EE">
        <w:t xml:space="preserve">kişi </w:t>
      </w:r>
      <w:r w:rsidR="00AB064A" w:rsidRPr="00AB064A">
        <w:t>kendisi için sonuçlarını öngörebilmelidir.</w:t>
      </w:r>
      <w:r w:rsidR="008A0DAC" w:rsidRPr="006D1B7F">
        <w:rPr>
          <w:rFonts w:ascii="Times New Roman" w:eastAsia="Times New Roman" w:hAnsi="Times New Roman" w:cs="Times New Roman"/>
        </w:rPr>
        <w:t xml:space="preserve"> (</w:t>
      </w:r>
      <w:r w:rsidR="00B165A3">
        <w:rPr>
          <w:rFonts w:ascii="Times New Roman" w:eastAsia="Times New Roman" w:hAnsi="Times New Roman" w:cs="Times New Roman"/>
        </w:rPr>
        <w:t>bkz</w:t>
      </w:r>
      <w:r w:rsidR="008A0DAC" w:rsidRPr="006D1B7F">
        <w:rPr>
          <w:rFonts w:ascii="Times New Roman" w:eastAsia="Times New Roman" w:hAnsi="Times New Roman" w:cs="Times New Roman"/>
        </w:rPr>
        <w:t xml:space="preserve">, </w:t>
      </w:r>
      <w:r w:rsidR="00B165A3">
        <w:rPr>
          <w:rFonts w:ascii="Times New Roman" w:eastAsia="Times New Roman" w:hAnsi="Times New Roman" w:cs="Times New Roman"/>
        </w:rPr>
        <w:t>diğer kararlar arasında</w:t>
      </w:r>
      <w:r w:rsidR="008A0DAC" w:rsidRPr="006D1B7F">
        <w:rPr>
          <w:rFonts w:ascii="Times New Roman" w:eastAsia="Times New Roman" w:hAnsi="Times New Roman" w:cs="Times New Roman"/>
        </w:rPr>
        <w:t xml:space="preserve">, </w:t>
      </w:r>
      <w:r w:rsidR="008A0DAC" w:rsidRPr="006D1B7F">
        <w:rPr>
          <w:i/>
        </w:rPr>
        <w:t xml:space="preserve">Rotaru </w:t>
      </w:r>
      <w:r w:rsidR="004C3196">
        <w:rPr>
          <w:i/>
        </w:rPr>
        <w:t>v</w:t>
      </w:r>
      <w:r w:rsidR="008A0DAC" w:rsidRPr="006D1B7F">
        <w:rPr>
          <w:i/>
        </w:rPr>
        <w:t>. Ro</w:t>
      </w:r>
      <w:r w:rsidR="004C3196">
        <w:rPr>
          <w:i/>
        </w:rPr>
        <w:t>manya</w:t>
      </w:r>
      <w:r w:rsidR="008A0DAC" w:rsidRPr="006D1B7F">
        <w:t xml:space="preserve"> [</w:t>
      </w:r>
      <w:r w:rsidR="004C3196">
        <w:t>BD</w:t>
      </w:r>
      <w:r w:rsidR="008A0DAC" w:rsidRPr="006D1B7F">
        <w:t>], n</w:t>
      </w:r>
      <w:r w:rsidR="008A0DAC" w:rsidRPr="006D1B7F">
        <w:rPr>
          <w:vertAlign w:val="superscript"/>
        </w:rPr>
        <w:t>o</w:t>
      </w:r>
      <w:r w:rsidR="008A0DAC" w:rsidRPr="006D1B7F">
        <w:t xml:space="preserve"> 28341/95, § 52, </w:t>
      </w:r>
      <w:r w:rsidR="004C3196">
        <w:t>AİHM</w:t>
      </w:r>
      <w:r w:rsidR="008A0DAC" w:rsidRPr="006D1B7F">
        <w:t xml:space="preserve"> 2000</w:t>
      </w:r>
      <w:r w:rsidR="008A0DAC" w:rsidRPr="006D1B7F">
        <w:noBreakHyphen/>
        <w:t xml:space="preserve">V, </w:t>
      </w:r>
      <w:r w:rsidR="00C70C12">
        <w:t>ve müdahalelerin kanuniliğine ilişkin genel ilkelerin tanımı için</w:t>
      </w:r>
      <w:r w:rsidR="00C70C12">
        <w:rPr>
          <w:color w:val="000000"/>
        </w:rPr>
        <w:t xml:space="preserve"> bkz.</w:t>
      </w:r>
      <w:r w:rsidR="008A0DAC" w:rsidRPr="006D1B7F">
        <w:rPr>
          <w:color w:val="000000"/>
        </w:rPr>
        <w:t xml:space="preserve"> </w:t>
      </w:r>
      <w:r w:rsidR="008A0DAC" w:rsidRPr="006D1B7F">
        <w:rPr>
          <w:i/>
        </w:rPr>
        <w:t xml:space="preserve">Kudrevičius </w:t>
      </w:r>
      <w:r w:rsidR="004C3196">
        <w:rPr>
          <w:i/>
        </w:rPr>
        <w:t>ve</w:t>
      </w:r>
      <w:r w:rsidR="008A0DAC" w:rsidRPr="006D1B7F">
        <w:rPr>
          <w:i/>
        </w:rPr>
        <w:t xml:space="preserve"> </w:t>
      </w:r>
      <w:r w:rsidR="004C3196">
        <w:rPr>
          <w:i/>
        </w:rPr>
        <w:t>diğerleri</w:t>
      </w:r>
      <w:r w:rsidR="008A0DAC" w:rsidRPr="006D1B7F">
        <w:rPr>
          <w:i/>
        </w:rPr>
        <w:t xml:space="preserve"> </w:t>
      </w:r>
      <w:r w:rsidR="004C3196">
        <w:rPr>
          <w:i/>
        </w:rPr>
        <w:t>v</w:t>
      </w:r>
      <w:r w:rsidR="008A0DAC" w:rsidRPr="006D1B7F">
        <w:rPr>
          <w:i/>
        </w:rPr>
        <w:t>. Lit</w:t>
      </w:r>
      <w:r w:rsidR="004C3196">
        <w:rPr>
          <w:i/>
        </w:rPr>
        <w:t>vanya</w:t>
      </w:r>
      <w:r w:rsidR="008A0DAC" w:rsidRPr="006D1B7F">
        <w:t xml:space="preserve"> [</w:t>
      </w:r>
      <w:r w:rsidR="004C3196">
        <w:t>BD</w:t>
      </w:r>
      <w:r w:rsidR="008A0DAC" w:rsidRPr="006D1B7F">
        <w:t>], n</w:t>
      </w:r>
      <w:r w:rsidR="008A0DAC" w:rsidRPr="006D1B7F">
        <w:rPr>
          <w:vertAlign w:val="superscript"/>
        </w:rPr>
        <w:t>o</w:t>
      </w:r>
      <w:r w:rsidR="008A0DAC" w:rsidRPr="006D1B7F">
        <w:t xml:space="preserve"> 37553/05, § 108, </w:t>
      </w:r>
      <w:r w:rsidR="004C3196">
        <w:t>AİHM</w:t>
      </w:r>
      <w:r w:rsidR="008A0DAC" w:rsidRPr="006D1B7F">
        <w:t xml:space="preserve"> 2015).</w:t>
      </w:r>
    </w:p>
    <w:p w:rsidR="00A676FF" w:rsidRDefault="00C61972" w:rsidP="006D1B7F">
      <w:pPr>
        <w:pStyle w:val="JuPara"/>
      </w:pPr>
      <w:r w:rsidRPr="006D1B7F">
        <w:t>13.  </w:t>
      </w:r>
      <w:r w:rsidR="00A91110" w:rsidRPr="00A91110">
        <w:t>10. maddedeki "kanunla öngörül</w:t>
      </w:r>
      <w:r w:rsidR="00A91110">
        <w:t>müş</w:t>
      </w:r>
      <w:r w:rsidR="00A91110" w:rsidRPr="00A91110">
        <w:t>" ibaresi gibi, Sözleşme'nin 5. maddesinde yer alan "</w:t>
      </w:r>
      <w:r w:rsidR="00A91110">
        <w:t>yasanın öngördüğü usuller</w:t>
      </w:r>
      <w:r w:rsidR="00A91110" w:rsidRPr="00A91110">
        <w:t>" ve "</w:t>
      </w:r>
      <w:r w:rsidR="00A91110">
        <w:t>kanuna uygun</w:t>
      </w:r>
      <w:r w:rsidR="00A91110" w:rsidRPr="00A91110">
        <w:t>" kelimeleri de</w:t>
      </w:r>
      <w:r w:rsidR="000165EE">
        <w:t xml:space="preserve"> yasanı</w:t>
      </w:r>
      <w:r w:rsidR="00A91110" w:rsidRPr="00A91110">
        <w:t>n niteliğiyle ilgilidir; Sözleşme'nin tüm maddelerin</w:t>
      </w:r>
      <w:r w:rsidR="00A91110">
        <w:t xml:space="preserve">in özünde </w:t>
      </w:r>
      <w:r w:rsidR="00A91110" w:rsidRPr="00A91110">
        <w:t>bulunan bir kavram olan hukukun üstünlüğü ile uyumlu olması</w:t>
      </w:r>
      <w:r w:rsidR="00A91110">
        <w:t xml:space="preserve"> istenmektedir.</w:t>
      </w:r>
      <w:r w:rsidR="00A676FF">
        <w:t xml:space="preserve"> </w:t>
      </w:r>
      <w:r w:rsidR="00A676FF" w:rsidRPr="00A676FF">
        <w:t>Mahkeme, tutukluluğun Sözleşme'nin 5 § 1 maddesine uygunluğunu incelerken, iç hukuka uyulup uyulmadığını teyit eder.</w:t>
      </w:r>
      <w:r w:rsidR="008A0DAC" w:rsidRPr="006D1B7F">
        <w:rPr>
          <w:color w:val="000000"/>
        </w:rPr>
        <w:t xml:space="preserve"> (</w:t>
      </w:r>
      <w:r w:rsidR="008A0DAC" w:rsidRPr="006D1B7F">
        <w:rPr>
          <w:i/>
        </w:rPr>
        <w:t xml:space="preserve">Mooren </w:t>
      </w:r>
      <w:r w:rsidR="00B165A3">
        <w:rPr>
          <w:i/>
        </w:rPr>
        <w:t>v</w:t>
      </w:r>
      <w:r w:rsidR="008A0DAC" w:rsidRPr="006D1B7F">
        <w:rPr>
          <w:i/>
        </w:rPr>
        <w:t>. Al</w:t>
      </w:r>
      <w:r w:rsidR="00B165A3">
        <w:rPr>
          <w:i/>
        </w:rPr>
        <w:t>manya</w:t>
      </w:r>
      <w:r w:rsidR="008A0DAC" w:rsidRPr="006D1B7F">
        <w:t xml:space="preserve"> [</w:t>
      </w:r>
      <w:r w:rsidR="00B165A3">
        <w:t>BD</w:t>
      </w:r>
      <w:r w:rsidR="008A0DAC" w:rsidRPr="006D1B7F">
        <w:t>], n</w:t>
      </w:r>
      <w:r w:rsidR="008A0DAC" w:rsidRPr="006D1B7F">
        <w:rPr>
          <w:vertAlign w:val="superscript"/>
        </w:rPr>
        <w:t>o</w:t>
      </w:r>
      <w:r w:rsidR="008A0DAC" w:rsidRPr="006D1B7F">
        <w:t xml:space="preserve"> 11364/03</w:t>
      </w:r>
      <w:r w:rsidR="008A0DAC" w:rsidRPr="006D1B7F">
        <w:rPr>
          <w:snapToGrid w:val="0"/>
        </w:rPr>
        <w:t>, § </w:t>
      </w:r>
      <w:r w:rsidR="008A0DAC" w:rsidRPr="006D1B7F">
        <w:t>73</w:t>
      </w:r>
      <w:r w:rsidR="008A0DAC" w:rsidRPr="006D1B7F">
        <w:rPr>
          <w:snapToGrid w:val="0"/>
        </w:rPr>
        <w:t xml:space="preserve">, </w:t>
      </w:r>
      <w:r w:rsidR="008A0DAC" w:rsidRPr="006D1B7F">
        <w:t xml:space="preserve">9 </w:t>
      </w:r>
      <w:r w:rsidR="00B165A3">
        <w:t>Temmuz</w:t>
      </w:r>
      <w:r w:rsidR="008A0DAC" w:rsidRPr="006D1B7F">
        <w:t xml:space="preserve"> 2009). </w:t>
      </w:r>
      <w:r w:rsidR="00A676FF" w:rsidRPr="00A676FF">
        <w:t xml:space="preserve">Bu nedenle, Sözleşme'nin bu iki hükmü arasında </w:t>
      </w:r>
      <w:r w:rsidR="00A676FF">
        <w:t>kanunilik</w:t>
      </w:r>
      <w:r w:rsidR="00A676FF" w:rsidRPr="00A676FF">
        <w:t>l</w:t>
      </w:r>
      <w:r w:rsidR="00A676FF">
        <w:t>e</w:t>
      </w:r>
      <w:r w:rsidR="00A676FF" w:rsidRPr="00A676FF">
        <w:t xml:space="preserve"> ilgili bir korelasyonu</w:t>
      </w:r>
      <w:r w:rsidR="00A676FF">
        <w:t>n varlığını</w:t>
      </w:r>
      <w:r w:rsidR="00A676FF" w:rsidRPr="00A676FF">
        <w:t xml:space="preserve"> kabul etmeden önce, Mahkeme'nin bu konuda 5. madde</w:t>
      </w:r>
      <w:r w:rsidR="00A676FF">
        <w:t>ye ilişkin olarak</w:t>
      </w:r>
      <w:r w:rsidR="00A676FF" w:rsidRPr="00A676FF">
        <w:t xml:space="preserve"> yaptığı incelemenin kapsamını belirlemek gerekir. </w:t>
      </w:r>
    </w:p>
    <w:p w:rsidR="00A676FF" w:rsidRDefault="00C61972" w:rsidP="006D1B7F">
      <w:pPr>
        <w:pStyle w:val="JuPara"/>
      </w:pPr>
      <w:r w:rsidRPr="006D1B7F">
        <w:t>14.  </w:t>
      </w:r>
      <w:r w:rsidR="00A676FF">
        <w:t>İşb</w:t>
      </w:r>
      <w:r w:rsidR="00A676FF" w:rsidRPr="00A676FF">
        <w:t>u davanın koşullarının, üç nedenden dolayı yukarıd</w:t>
      </w:r>
      <w:r w:rsidR="00A676FF">
        <w:t>a anılan</w:t>
      </w:r>
      <w:r w:rsidR="00A676FF" w:rsidRPr="00A676FF">
        <w:t xml:space="preserve"> davalardan çok farklı olduğuna inanıyorum.</w:t>
      </w:r>
    </w:p>
    <w:p w:rsidR="008A0DAC" w:rsidRPr="006D1B7F" w:rsidRDefault="00C61972" w:rsidP="006D1B7F">
      <w:pPr>
        <w:pStyle w:val="JuPara"/>
      </w:pPr>
      <w:r w:rsidRPr="006D1B7F">
        <w:t>15.  </w:t>
      </w:r>
      <w:r w:rsidR="00A676FF">
        <w:t>İlk olarak</w:t>
      </w:r>
      <w:r w:rsidR="008A0DAC" w:rsidRPr="006D1B7F">
        <w:t xml:space="preserve">, </w:t>
      </w:r>
      <w:r w:rsidR="00A676FF" w:rsidRPr="00A676FF">
        <w:t xml:space="preserve">yukarıda açıklandığı gibi, </w:t>
      </w:r>
      <w:r w:rsidR="00A676FF">
        <w:t xml:space="preserve">işbu </w:t>
      </w:r>
      <w:r w:rsidR="00A676FF" w:rsidRPr="00A676FF">
        <w:t>dava</w:t>
      </w:r>
      <w:r w:rsidR="00A676FF">
        <w:t xml:space="preserve"> incelendiğinde</w:t>
      </w:r>
      <w:r w:rsidR="00A676FF" w:rsidRPr="00A676FF">
        <w:t xml:space="preserve">, </w:t>
      </w:r>
      <w:r w:rsidR="00A676FF">
        <w:t>B</w:t>
      </w:r>
      <w:r w:rsidR="00A676FF" w:rsidRPr="00A676FF">
        <w:t>aşvuran</w:t>
      </w:r>
      <w:r w:rsidR="00A676FF">
        <w:t>'</w:t>
      </w:r>
      <w:r w:rsidR="00A676FF" w:rsidRPr="00A676FF">
        <w:t xml:space="preserve">ın tutukluluğunda yetkililer açısından herhangi bir kötü niyet veya aldatma unsuru </w:t>
      </w:r>
      <w:r w:rsidR="00A676FF">
        <w:t>görülmemekte</w:t>
      </w:r>
      <w:r w:rsidR="00A676FF" w:rsidRPr="00A676FF">
        <w:t xml:space="preserve"> ve yetkililerin ilgili mevzuatı doğru uygulama yükümlülü</w:t>
      </w:r>
      <w:r w:rsidR="00A676FF">
        <w:t xml:space="preserve">klerini </w:t>
      </w:r>
      <w:r w:rsidR="00A676FF" w:rsidRPr="00A676FF">
        <w:t>yerine getirme</w:t>
      </w:r>
      <w:r w:rsidR="00A676FF">
        <w:t xml:space="preserve">dikleri </w:t>
      </w:r>
      <w:r w:rsidR="00A676FF" w:rsidRPr="00A676FF">
        <w:t>sonucu</w:t>
      </w:r>
      <w:r w:rsidR="00A676FF">
        <w:t>na</w:t>
      </w:r>
      <w:r w:rsidR="00A676FF" w:rsidRPr="00A676FF">
        <w:t xml:space="preserve"> </w:t>
      </w:r>
      <w:r w:rsidR="00A676FF">
        <w:t>varılamamaktır</w:t>
      </w:r>
      <w:r w:rsidR="008A0DAC" w:rsidRPr="006D1B7F">
        <w:rPr>
          <w:bdr w:val="none" w:sz="0" w:space="0" w:color="auto" w:frame="1"/>
        </w:rPr>
        <w:t>.</w:t>
      </w:r>
    </w:p>
    <w:p w:rsidR="008A0DAC" w:rsidRPr="006D1B7F" w:rsidRDefault="00C61972" w:rsidP="005531AC">
      <w:pPr>
        <w:pStyle w:val="JuPara"/>
      </w:pPr>
      <w:r w:rsidRPr="006D1B7F">
        <w:t>16.  </w:t>
      </w:r>
      <w:r w:rsidR="000165EE">
        <w:t>İkinci olarak</w:t>
      </w:r>
      <w:r w:rsidR="008A0DAC" w:rsidRPr="006D1B7F">
        <w:t xml:space="preserve">, </w:t>
      </w:r>
      <w:r w:rsidR="000165EE" w:rsidRPr="000165EE">
        <w:t xml:space="preserve">işbu kararda, Sözleşme'nin 5 § 1 maddesi kapsamındaki </w:t>
      </w:r>
      <w:r w:rsidR="000165EE">
        <w:t>hukuka</w:t>
      </w:r>
      <w:r w:rsidR="000165EE" w:rsidRPr="000165EE">
        <w:t xml:space="preserve"> aykırılık tespiti, tutukluluğun </w:t>
      </w:r>
      <w:r w:rsidR="000165EE">
        <w:t>kanuna</w:t>
      </w:r>
      <w:r w:rsidR="000165EE" w:rsidRPr="000165EE">
        <w:t xml:space="preserve"> uygunluğunun incelenmesine dayanmamaktadır</w:t>
      </w:r>
      <w:r w:rsidR="008A0DAC" w:rsidRPr="006D1B7F">
        <w:t xml:space="preserve">. </w:t>
      </w:r>
      <w:r w:rsidR="000165EE" w:rsidRPr="000165EE">
        <w:t>Çoğunlu</w:t>
      </w:r>
      <w:r w:rsidR="000165EE">
        <w:t>k tarafından yapılan</w:t>
      </w:r>
      <w:r w:rsidR="000165EE" w:rsidRPr="000165EE">
        <w:t xml:space="preserve"> inceleme, </w:t>
      </w:r>
      <w:r w:rsidR="000165EE">
        <w:t>B</w:t>
      </w:r>
      <w:r w:rsidR="000165EE" w:rsidRPr="000165EE">
        <w:t>aşvuran</w:t>
      </w:r>
      <w:r w:rsidR="000165EE">
        <w:t>'</w:t>
      </w:r>
      <w:r w:rsidR="000165EE" w:rsidRPr="000165EE">
        <w:t xml:space="preserve">ın tutukluluğunun dayandığı </w:t>
      </w:r>
      <w:r w:rsidR="000165EE">
        <w:t>yasan</w:t>
      </w:r>
      <w:r w:rsidR="000165EE" w:rsidRPr="000165EE">
        <w:t>ın</w:t>
      </w:r>
      <w:r w:rsidR="000165EE">
        <w:t xml:space="preserve"> niteliği </w:t>
      </w:r>
      <w:r w:rsidR="000165EE" w:rsidRPr="000165EE">
        <w:t>konusunu ele almam</w:t>
      </w:r>
      <w:r w:rsidR="000165EE">
        <w:t>ıştır</w:t>
      </w:r>
      <w:r w:rsidR="000165EE" w:rsidRPr="000165EE">
        <w:t>.</w:t>
      </w:r>
      <w:r w:rsidR="000165EE">
        <w:t xml:space="preserve"> İşbu</w:t>
      </w:r>
      <w:r w:rsidR="000165EE" w:rsidRPr="000165EE">
        <w:t xml:space="preserve"> karar</w:t>
      </w:r>
      <w:r w:rsidR="000165EE">
        <w:t>da</w:t>
      </w:r>
      <w:r w:rsidR="000165EE" w:rsidRPr="000165EE">
        <w:t xml:space="preserve">, </w:t>
      </w:r>
      <w:r w:rsidR="000165EE">
        <w:t>Başvuran'ın bir suç işlediğine</w:t>
      </w:r>
      <w:r w:rsidR="000165EE" w:rsidRPr="000165EE">
        <w:t xml:space="preserve"> </w:t>
      </w:r>
      <w:r w:rsidR="000165EE">
        <w:t>dair makul şüphenin</w:t>
      </w:r>
      <w:r w:rsidR="000165EE" w:rsidRPr="000165EE">
        <w:t xml:space="preserve"> bulunmaması nedeniyle 5.</w:t>
      </w:r>
      <w:r w:rsidR="000165EE">
        <w:t xml:space="preserve"> m</w:t>
      </w:r>
      <w:r w:rsidR="000165EE" w:rsidRPr="000165EE">
        <w:t>addenin ihlal edildiği</w:t>
      </w:r>
      <w:r w:rsidR="000165EE">
        <w:t xml:space="preserve"> </w:t>
      </w:r>
      <w:r w:rsidR="000165EE" w:rsidRPr="000165EE">
        <w:t>tespit e</w:t>
      </w:r>
      <w:r w:rsidR="000165EE">
        <w:t>dil</w:t>
      </w:r>
      <w:r w:rsidR="000165EE" w:rsidRPr="000165EE">
        <w:t xml:space="preserve">miş ve </w:t>
      </w:r>
      <w:r w:rsidR="000165EE">
        <w:t>CMK'nın</w:t>
      </w:r>
      <w:r w:rsidR="000165EE" w:rsidRPr="000165EE">
        <w:t xml:space="preserve"> 100. maddesi</w:t>
      </w:r>
      <w:r w:rsidR="005531AC">
        <w:t>nin</w:t>
      </w:r>
      <w:r w:rsidR="000165EE">
        <w:t xml:space="preserve"> kuvvetli</w:t>
      </w:r>
      <w:r w:rsidR="000165EE" w:rsidRPr="000165EE">
        <w:t xml:space="preserve"> şüphe</w:t>
      </w:r>
      <w:r w:rsidR="000165EE">
        <w:t>nin</w:t>
      </w:r>
      <w:r w:rsidR="000165EE" w:rsidRPr="000165EE">
        <w:t xml:space="preserve"> varlığını</w:t>
      </w:r>
      <w:r w:rsidR="005531AC">
        <w:t xml:space="preserve"> gerektirdiği göz önüne alındığında m</w:t>
      </w:r>
      <w:r w:rsidR="005531AC" w:rsidRPr="005531AC">
        <w:t>üdahalenin kanunla öngörülmediği gerekçesiyle 10.</w:t>
      </w:r>
      <w:r w:rsidR="005531AC">
        <w:t xml:space="preserve"> m</w:t>
      </w:r>
      <w:r w:rsidR="005531AC" w:rsidRPr="005531AC">
        <w:t>addenin ihlal edildiği</w:t>
      </w:r>
      <w:r w:rsidR="000165EE" w:rsidRPr="000165EE">
        <w:t xml:space="preserve"> sonucuna var</w:t>
      </w:r>
      <w:r w:rsidR="000165EE">
        <w:t>ıl</w:t>
      </w:r>
      <w:r w:rsidR="000165EE" w:rsidRPr="000165EE">
        <w:t>mıştır.</w:t>
      </w:r>
      <w:r w:rsidR="005531AC">
        <w:t xml:space="preserve"> İşbu</w:t>
      </w:r>
      <w:r w:rsidR="005531AC" w:rsidRPr="005531AC">
        <w:t xml:space="preserve"> dava, Mahkeme</w:t>
      </w:r>
      <w:r w:rsidR="005531AC">
        <w:t>'</w:t>
      </w:r>
      <w:r w:rsidR="005531AC" w:rsidRPr="005531AC">
        <w:t xml:space="preserve">nin 5. madde kapsamındaki incelemesinin </w:t>
      </w:r>
      <w:r w:rsidR="005531AC">
        <w:t>yasanı</w:t>
      </w:r>
      <w:r w:rsidR="005531AC" w:rsidRPr="005531AC">
        <w:t xml:space="preserve">n </w:t>
      </w:r>
      <w:r w:rsidR="005531AC">
        <w:t>niteliğin</w:t>
      </w:r>
      <w:r w:rsidR="005531AC" w:rsidRPr="005531AC">
        <w:t xml:space="preserve">e odaklandığı </w:t>
      </w:r>
      <w:r w:rsidR="005531AC" w:rsidRPr="005531AC">
        <w:lastRenderedPageBreak/>
        <w:t xml:space="preserve">davalardan ayırt edilmelidir. </w:t>
      </w:r>
      <w:r w:rsidR="008A0DAC" w:rsidRPr="006D1B7F">
        <w:t>(</w:t>
      </w:r>
      <w:r w:rsidR="005531AC">
        <w:t>örneğin bkz. başvuranın, suçlandığı fiillerin</w:t>
      </w:r>
      <w:r w:rsidR="007E4ED8">
        <w:t xml:space="preserve"> </w:t>
      </w:r>
      <w:r w:rsidR="005531AC">
        <w:t xml:space="preserve">Ceza Kanunu hükümleri çerçevesinde çocuk ticareti olarak nitelendirilemeyeceğini iddia ettiği </w:t>
      </w:r>
      <w:r w:rsidR="008A0DAC" w:rsidRPr="006D1B7F">
        <w:rPr>
          <w:i/>
        </w:rPr>
        <w:t>Włoch</w:t>
      </w:r>
      <w:r w:rsidR="005531AC">
        <w:rPr>
          <w:i/>
        </w:rPr>
        <w:t xml:space="preserve"> </w:t>
      </w:r>
      <w:r w:rsidR="006164C0">
        <w:t>d</w:t>
      </w:r>
      <w:r w:rsidR="005531AC">
        <w:t xml:space="preserve">avası </w:t>
      </w:r>
      <w:r w:rsidR="008A0DAC" w:rsidRPr="006D1B7F">
        <w:t>(</w:t>
      </w:r>
      <w:r w:rsidR="008A0DAC" w:rsidRPr="006D1B7F">
        <w:rPr>
          <w:i/>
        </w:rPr>
        <w:t xml:space="preserve">Włoch </w:t>
      </w:r>
      <w:r w:rsidR="00AC4868">
        <w:rPr>
          <w:i/>
        </w:rPr>
        <w:t>v</w:t>
      </w:r>
      <w:r w:rsidR="008A0DAC" w:rsidRPr="006D1B7F">
        <w:rPr>
          <w:i/>
        </w:rPr>
        <w:t>. Polo</w:t>
      </w:r>
      <w:r w:rsidR="00AC4868">
        <w:rPr>
          <w:i/>
        </w:rPr>
        <w:t>nya</w:t>
      </w:r>
      <w:r w:rsidR="008A0DAC" w:rsidRPr="006D1B7F">
        <w:t>, n</w:t>
      </w:r>
      <w:r w:rsidR="008A0DAC" w:rsidRPr="006D1B7F">
        <w:rPr>
          <w:vertAlign w:val="superscript"/>
        </w:rPr>
        <w:t>o</w:t>
      </w:r>
      <w:r w:rsidR="008A0DAC" w:rsidRPr="006D1B7F">
        <w:t xml:space="preserve"> 27785/95, § 103, </w:t>
      </w:r>
      <w:r w:rsidR="00AC4868">
        <w:t>AİHM</w:t>
      </w:r>
      <w:r w:rsidR="008A0DAC" w:rsidRPr="006D1B7F">
        <w:t xml:space="preserve"> 2000</w:t>
      </w:r>
      <w:r w:rsidR="008A0DAC" w:rsidRPr="006D1B7F">
        <w:noBreakHyphen/>
        <w:t xml:space="preserve">XI) </w:t>
      </w:r>
      <w:r w:rsidR="005531AC">
        <w:t>veya</w:t>
      </w:r>
      <w:r w:rsidR="002F01FB">
        <w:t xml:space="preserve"> başvuranların tutuklanmalarının dayandırıldığı </w:t>
      </w:r>
      <w:r w:rsidR="002F01FB" w:rsidRPr="001D2361">
        <w:t xml:space="preserve">kamu düzeni kavramı ve buna karşılık gelen tutuklama yetkileri İngiliz hukukunda yeterince kesin </w:t>
      </w:r>
      <w:r w:rsidR="002F01FB">
        <w:t xml:space="preserve">olmadığı için, </w:t>
      </w:r>
      <w:r w:rsidR="002F01FB" w:rsidRPr="001D2361">
        <w:t>başvuranların tutukluluklarının "</w:t>
      </w:r>
      <w:r w:rsidR="002F01FB">
        <w:t>kanun</w:t>
      </w:r>
      <w:r w:rsidR="002F01FB" w:rsidRPr="001D2361">
        <w:t>a uygun" olmadığını iddia ettikleri</w:t>
      </w:r>
      <w:r w:rsidR="002F01FB">
        <w:t xml:space="preserve"> </w:t>
      </w:r>
      <w:r w:rsidR="008A0DAC" w:rsidRPr="006D1B7F">
        <w:rPr>
          <w:i/>
        </w:rPr>
        <w:t xml:space="preserve">Steel </w:t>
      </w:r>
      <w:r w:rsidR="00AC4868">
        <w:rPr>
          <w:i/>
        </w:rPr>
        <w:t>ve</w:t>
      </w:r>
      <w:r w:rsidR="008A0DAC" w:rsidRPr="006D1B7F">
        <w:rPr>
          <w:i/>
        </w:rPr>
        <w:t xml:space="preserve"> </w:t>
      </w:r>
      <w:r w:rsidR="00AC4868">
        <w:rPr>
          <w:i/>
        </w:rPr>
        <w:t>diğerleri</w:t>
      </w:r>
      <w:r w:rsidR="005531AC">
        <w:rPr>
          <w:i/>
        </w:rPr>
        <w:t xml:space="preserve"> </w:t>
      </w:r>
      <w:r w:rsidR="006164C0">
        <w:t>d</w:t>
      </w:r>
      <w:r w:rsidR="005531AC" w:rsidRPr="005531AC">
        <w:t>avası</w:t>
      </w:r>
      <w:r w:rsidR="008A0DAC" w:rsidRPr="006D1B7F">
        <w:t>, (</w:t>
      </w:r>
      <w:r w:rsidR="00AC4868">
        <w:t xml:space="preserve">yukarıda anılan </w:t>
      </w:r>
      <w:r w:rsidR="008A0DAC" w:rsidRPr="006D1B7F">
        <w:rPr>
          <w:i/>
        </w:rPr>
        <w:t xml:space="preserve">Steel </w:t>
      </w:r>
      <w:r w:rsidR="00AC4868">
        <w:rPr>
          <w:i/>
        </w:rPr>
        <w:t>ve diğerleri</w:t>
      </w:r>
      <w:r w:rsidR="008A0DAC" w:rsidRPr="006D1B7F">
        <w:t>, § 52)</w:t>
      </w:r>
      <w:r w:rsidR="001D2361">
        <w:t>)</w:t>
      </w:r>
      <w:r w:rsidR="008A0DAC" w:rsidRPr="006D1B7F">
        <w:t xml:space="preserve">. </w:t>
      </w:r>
      <w:r w:rsidR="002F01FB">
        <w:t>İşbu</w:t>
      </w:r>
      <w:r w:rsidR="002F01FB" w:rsidRPr="002F01FB">
        <w:t xml:space="preserve"> davada, Mahkeme</w:t>
      </w:r>
      <w:r w:rsidR="002F01FB">
        <w:t>'</w:t>
      </w:r>
      <w:r w:rsidR="002F01FB" w:rsidRPr="002F01FB">
        <w:t xml:space="preserve">nin 5. madde kapsamındaki incelemesi hiçbir şekilde </w:t>
      </w:r>
      <w:r w:rsidR="002F01FB">
        <w:t>B</w:t>
      </w:r>
      <w:r w:rsidR="002F01FB" w:rsidRPr="002F01FB">
        <w:t>aşvuran</w:t>
      </w:r>
      <w:r w:rsidR="002F01FB">
        <w:t>'</w:t>
      </w:r>
      <w:r w:rsidR="002F01FB" w:rsidRPr="002F01FB">
        <w:t xml:space="preserve">ın </w:t>
      </w:r>
      <w:r w:rsidR="002F01FB">
        <w:t>tutukluluğunun dayandırıldığı</w:t>
      </w:r>
      <w:r w:rsidR="002F01FB" w:rsidRPr="002F01FB">
        <w:t xml:space="preserve"> yasanın </w:t>
      </w:r>
      <w:r w:rsidR="002F01FB">
        <w:t>niteliğ</w:t>
      </w:r>
      <w:r w:rsidR="002F01FB" w:rsidRPr="002F01FB">
        <w:t xml:space="preserve">i ile ilgili olmadığından, </w:t>
      </w:r>
      <w:r w:rsidR="002F01FB" w:rsidRPr="006D1B7F">
        <w:rPr>
          <w:i/>
        </w:rPr>
        <w:t xml:space="preserve">Steel </w:t>
      </w:r>
      <w:r w:rsidR="002F01FB">
        <w:rPr>
          <w:i/>
        </w:rPr>
        <w:t xml:space="preserve">ve diğerleri </w:t>
      </w:r>
      <w:r w:rsidR="006164C0">
        <w:rPr>
          <w:i/>
        </w:rPr>
        <w:t>d</w:t>
      </w:r>
      <w:r w:rsidR="002F01FB">
        <w:rPr>
          <w:i/>
        </w:rPr>
        <w:t xml:space="preserve">avası </w:t>
      </w:r>
      <w:r w:rsidR="002F01FB" w:rsidRPr="002F01FB">
        <w:t>kararın 79. paragrafındaki konuyla ilgili görünmemektedir.</w:t>
      </w:r>
    </w:p>
    <w:p w:rsidR="008A0DAC" w:rsidRPr="006D1B7F" w:rsidRDefault="00C61972" w:rsidP="006D1B7F">
      <w:pPr>
        <w:pStyle w:val="JuPara"/>
      </w:pPr>
      <w:r w:rsidRPr="006D1B7F">
        <w:t>17.  </w:t>
      </w:r>
      <w:r w:rsidR="002F01FB">
        <w:t>Üçüncü ve son olarak</w:t>
      </w:r>
      <w:r w:rsidR="008A0DAC" w:rsidRPr="006D1B7F">
        <w:t xml:space="preserve">, </w:t>
      </w:r>
      <w:r w:rsidR="002F01FB">
        <w:t xml:space="preserve">işbu davada </w:t>
      </w:r>
      <w:r w:rsidR="002F01FB" w:rsidRPr="002F01FB">
        <w:t>Başvuran, Sözleşme'nin 10. maddesine dayanarak, bir siyasi parti akademisinin faaliyetlerine katılımından dolayı tutukl</w:t>
      </w:r>
      <w:r w:rsidR="002F01FB">
        <w:t>anmasının</w:t>
      </w:r>
      <w:r w:rsidR="002F01FB" w:rsidRPr="002F01FB">
        <w:t xml:space="preserve"> ifade özgürlüğü hakkını ihlal ettiğini iddia etmektedir</w:t>
      </w:r>
      <w:r w:rsidR="008A0DAC" w:rsidRPr="006D1B7F">
        <w:t>.</w:t>
      </w:r>
      <w:r w:rsidR="002F01FB">
        <w:t xml:space="preserve"> CMK'nın</w:t>
      </w:r>
      <w:r w:rsidR="002F01FB" w:rsidRPr="002F01FB">
        <w:t xml:space="preserve"> 100. maddesinin uygulanmasından şikayet</w:t>
      </w:r>
      <w:r w:rsidR="006164C0">
        <w:t>çi</w:t>
      </w:r>
      <w:r w:rsidR="002F01FB" w:rsidRPr="002F01FB">
        <w:t xml:space="preserve"> </w:t>
      </w:r>
      <w:r w:rsidR="006164C0">
        <w:t>olduğu</w:t>
      </w:r>
      <w:r w:rsidR="002F01FB" w:rsidRPr="002F01FB">
        <w:t xml:space="preserve"> veya müdahalenin kanunen öngörülmediğini iddia ettiği</w:t>
      </w:r>
      <w:r w:rsidR="006164C0">
        <w:t>,</w:t>
      </w:r>
      <w:r w:rsidR="002F01FB" w:rsidRPr="002F01FB">
        <w:t xml:space="preserve"> dava dosyasında</w:t>
      </w:r>
      <w:r w:rsidR="002F01FB">
        <w:t>n anlaşıl</w:t>
      </w:r>
      <w:r w:rsidR="006164C0">
        <w:t>a</w:t>
      </w:r>
      <w:r w:rsidR="002F01FB">
        <w:t>mamaktadır</w:t>
      </w:r>
      <w:r w:rsidR="002F01FB" w:rsidRPr="002F01FB">
        <w:t>.</w:t>
      </w:r>
      <w:r w:rsidR="006164C0">
        <w:t xml:space="preserve"> Başvuran, TCK madde 314 uyarınca tutuklanmıştır</w:t>
      </w:r>
      <w:r w:rsidR="008A0DAC" w:rsidRPr="006D1B7F">
        <w:t>.</w:t>
      </w:r>
      <w:r w:rsidR="006164C0">
        <w:t xml:space="preserve"> D</w:t>
      </w:r>
      <w:r w:rsidR="006164C0" w:rsidRPr="006164C0">
        <w:t xml:space="preserve">aha önceki birkaç kararda da kabul edildiği gibi, bu hükümlerin herhangi bir müdahalenin </w:t>
      </w:r>
      <w:r w:rsidR="006164C0">
        <w:t>''</w:t>
      </w:r>
      <w:r w:rsidR="006164C0" w:rsidRPr="006164C0">
        <w:t>kanunla öngörülmesi</w:t>
      </w:r>
      <w:r w:rsidR="006164C0">
        <w:t>''</w:t>
      </w:r>
      <w:r w:rsidR="006164C0" w:rsidRPr="006164C0">
        <w:t xml:space="preserve"> gerektiği ilkesini ihlal ettiği düşünülmemektedir</w:t>
      </w:r>
      <w:r w:rsidR="008A0DAC" w:rsidRPr="006D1B7F">
        <w:t xml:space="preserve">. </w:t>
      </w:r>
      <w:r w:rsidR="006164C0" w:rsidRPr="006164C0">
        <w:rPr>
          <w:i/>
        </w:rPr>
        <w:t>Mehmet Hasan Altan</w:t>
      </w:r>
      <w:r w:rsidR="006164C0" w:rsidRPr="006164C0">
        <w:t xml:space="preserve"> davasında olduğu gibi, </w:t>
      </w:r>
      <w:r w:rsidR="00A76BA5">
        <w:t>işbu</w:t>
      </w:r>
      <w:r w:rsidR="006164C0" w:rsidRPr="006164C0">
        <w:t xml:space="preserve"> davanın taraflarından hiçbiri, </w:t>
      </w:r>
      <w:r w:rsidR="00A76BA5">
        <w:t>Ba</w:t>
      </w:r>
      <w:r w:rsidR="006164C0" w:rsidRPr="006164C0">
        <w:t>şvuran</w:t>
      </w:r>
      <w:r w:rsidR="00A76BA5">
        <w:t>'</w:t>
      </w:r>
      <w:r w:rsidR="006164C0" w:rsidRPr="006164C0">
        <w:t xml:space="preserve">ın tutukluluğunun dayandığı hukuki temele, yani </w:t>
      </w:r>
      <w:r w:rsidR="00A76BA5">
        <w:t>TCK</w:t>
      </w:r>
      <w:r w:rsidR="006164C0" w:rsidRPr="006164C0">
        <w:t xml:space="preserve"> ve </w:t>
      </w:r>
      <w:r w:rsidR="00A76BA5">
        <w:t>CMK'nın</w:t>
      </w:r>
      <w:r w:rsidR="006164C0" w:rsidRPr="006164C0">
        <w:t xml:space="preserve"> ilgili hükümlerine itiraz etmemiştir</w:t>
      </w:r>
      <w:r w:rsidR="008A0DAC" w:rsidRPr="006D1B7F">
        <w:t xml:space="preserve">. </w:t>
      </w:r>
      <w:r w:rsidR="00A76BA5" w:rsidRPr="00A76BA5">
        <w:t xml:space="preserve">Daha sonra </w:t>
      </w:r>
      <w:r w:rsidR="00A76BA5">
        <w:t>ileri sürülen</w:t>
      </w:r>
      <w:r w:rsidR="00A76BA5" w:rsidRPr="00A76BA5">
        <w:t xml:space="preserve"> sorular, </w:t>
      </w:r>
      <w:r w:rsidR="00A76BA5">
        <w:t>TCK</w:t>
      </w:r>
      <w:r w:rsidR="00A76BA5" w:rsidRPr="00A76BA5">
        <w:t xml:space="preserve"> hükümlerinin yorumlanmasının ve uygulanmasının söz konusu yasal </w:t>
      </w:r>
      <w:r w:rsidR="00A76BA5">
        <w:t>normların</w:t>
      </w:r>
      <w:r w:rsidR="00A76BA5" w:rsidRPr="00A76BA5">
        <w:t xml:space="preserve"> erişilebilirliğini ve öngörülebilirliğini azaltıp azaltmayacağıyla ilgili</w:t>
      </w:r>
      <w:r w:rsidR="00A76BA5">
        <w:t>dir</w:t>
      </w:r>
      <w:r w:rsidR="00A76BA5" w:rsidRPr="00A76BA5">
        <w:t>.</w:t>
      </w:r>
      <w:r w:rsidR="00A76BA5">
        <w:t xml:space="preserve"> </w:t>
      </w:r>
      <w:r w:rsidR="008A0DAC" w:rsidRPr="006D1B7F">
        <w:rPr>
          <w:color w:val="000000"/>
        </w:rPr>
        <w:t>(</w:t>
      </w:r>
      <w:r w:rsidR="008A0DAC" w:rsidRPr="006D1B7F">
        <w:rPr>
          <w:i/>
          <w:iCs/>
        </w:rPr>
        <w:t xml:space="preserve">Mehmet Hasan Altan </w:t>
      </w:r>
      <w:r w:rsidR="002D6671">
        <w:rPr>
          <w:i/>
          <w:iCs/>
        </w:rPr>
        <w:t>v</w:t>
      </w:r>
      <w:r w:rsidR="008A0DAC" w:rsidRPr="006D1B7F">
        <w:rPr>
          <w:i/>
          <w:iCs/>
        </w:rPr>
        <w:t>. T</w:t>
      </w:r>
      <w:r w:rsidR="002D6671">
        <w:rPr>
          <w:i/>
          <w:iCs/>
        </w:rPr>
        <w:t>ürkiy</w:t>
      </w:r>
      <w:r w:rsidR="008A0DAC" w:rsidRPr="006D1B7F">
        <w:rPr>
          <w:i/>
          <w:iCs/>
        </w:rPr>
        <w:t>e</w:t>
      </w:r>
      <w:r w:rsidR="008A0DAC" w:rsidRPr="006D1B7F">
        <w:rPr>
          <w:lang w:eastAsia="en-GB"/>
        </w:rPr>
        <w:t xml:space="preserve">, </w:t>
      </w:r>
      <w:r w:rsidR="008A0DAC" w:rsidRPr="006D1B7F">
        <w:t>n</w:t>
      </w:r>
      <w:r w:rsidR="008A0DAC" w:rsidRPr="006D1B7F">
        <w:rPr>
          <w:vertAlign w:val="superscript"/>
        </w:rPr>
        <w:t>o</w:t>
      </w:r>
      <w:r w:rsidR="008A0DAC" w:rsidRPr="006D1B7F">
        <w:t xml:space="preserve"> 13237/17</w:t>
      </w:r>
      <w:r w:rsidR="008A0DAC" w:rsidRPr="006D1B7F">
        <w:rPr>
          <w:lang w:eastAsia="en-GB"/>
        </w:rPr>
        <w:t xml:space="preserve">, </w:t>
      </w:r>
      <w:r w:rsidR="008A0DAC" w:rsidRPr="006D1B7F">
        <w:t>§§ 204</w:t>
      </w:r>
      <w:r w:rsidR="008A0DAC" w:rsidRPr="006D1B7F">
        <w:noBreakHyphen/>
        <w:t xml:space="preserve">205, 20 </w:t>
      </w:r>
      <w:r w:rsidR="002D6671">
        <w:t>Mart</w:t>
      </w:r>
      <w:r w:rsidR="008A0DAC" w:rsidRPr="006D1B7F">
        <w:t xml:space="preserve"> 2018). </w:t>
      </w:r>
      <w:r w:rsidR="00A76BA5" w:rsidRPr="00A76BA5">
        <w:t>Çoğunlu</w:t>
      </w:r>
      <w:r w:rsidR="00A76BA5">
        <w:t>ğun yaptığı</w:t>
      </w:r>
      <w:r w:rsidR="00A76BA5" w:rsidRPr="00A76BA5">
        <w:t xml:space="preserve"> inceleme</w:t>
      </w:r>
      <w:r w:rsidR="00A76BA5">
        <w:t>de</w:t>
      </w:r>
      <w:r w:rsidR="00A76BA5" w:rsidRPr="00A76BA5">
        <w:t xml:space="preserve">, </w:t>
      </w:r>
      <w:r w:rsidR="00A76BA5">
        <w:t>Ba</w:t>
      </w:r>
      <w:r w:rsidR="00A76BA5" w:rsidRPr="00A76BA5">
        <w:t>şvuran</w:t>
      </w:r>
      <w:r w:rsidR="00A76BA5">
        <w:t>'</w:t>
      </w:r>
      <w:r w:rsidR="00A76BA5" w:rsidRPr="00A76BA5">
        <w:t>ın tutukluluğunun dayandı</w:t>
      </w:r>
      <w:r w:rsidR="00A76BA5">
        <w:t>rıldı</w:t>
      </w:r>
      <w:r w:rsidR="00A76BA5" w:rsidRPr="00A76BA5">
        <w:t xml:space="preserve">ğı </w:t>
      </w:r>
      <w:r w:rsidR="00A76BA5">
        <w:t>yasal düzenlemeni</w:t>
      </w:r>
      <w:r w:rsidR="00A76BA5" w:rsidRPr="00A76BA5">
        <w:t xml:space="preserve">n </w:t>
      </w:r>
      <w:r w:rsidR="00A76BA5">
        <w:t>niteliği</w:t>
      </w:r>
      <w:r w:rsidR="00A76BA5" w:rsidRPr="00A76BA5">
        <w:t xml:space="preserve"> incele</w:t>
      </w:r>
      <w:r w:rsidR="00A76BA5">
        <w:t>n</w:t>
      </w:r>
      <w:r w:rsidR="00A76BA5" w:rsidRPr="00A76BA5">
        <w:t>memiştir</w:t>
      </w:r>
      <w:r w:rsidR="008A0DAC" w:rsidRPr="006D1B7F">
        <w:t>.</w:t>
      </w:r>
      <w:r w:rsidR="00A76BA5">
        <w:t xml:space="preserve"> </w:t>
      </w:r>
      <w:r w:rsidR="00A76BA5" w:rsidRPr="00A76BA5">
        <w:t xml:space="preserve">Daha ziyade, </w:t>
      </w:r>
      <w:r w:rsidR="00A76BA5">
        <w:t>Başvuran'ın yakalanmasının</w:t>
      </w:r>
      <w:r w:rsidR="00A76BA5" w:rsidRPr="00A76BA5">
        <w:t xml:space="preserve"> ve tutuklanmasının, </w:t>
      </w:r>
      <w:r w:rsidR="004528B0">
        <w:t>söz konusu</w:t>
      </w:r>
      <w:r w:rsidR="00A76BA5" w:rsidRPr="00A76BA5">
        <w:t xml:space="preserve"> olayların gerçekten meydana geld</w:t>
      </w:r>
      <w:r w:rsidR="004528B0">
        <w:t xml:space="preserve">iği hakkında </w:t>
      </w:r>
      <w:r w:rsidR="00A76BA5">
        <w:t xml:space="preserve">makul şüphe </w:t>
      </w:r>
      <w:r w:rsidR="00A76BA5" w:rsidRPr="00A76BA5">
        <w:t>sağlayacak kadar yeter</w:t>
      </w:r>
      <w:r w:rsidR="00A76BA5">
        <w:t>li</w:t>
      </w:r>
      <w:r w:rsidR="00A76BA5" w:rsidRPr="00A76BA5">
        <w:t xml:space="preserve"> objektif </w:t>
      </w:r>
      <w:r w:rsidR="007576CD">
        <w:t>delile</w:t>
      </w:r>
      <w:r w:rsidR="00A76BA5" w:rsidRPr="00A76BA5">
        <w:t xml:space="preserve"> dayanıp dayanmadığı ile ilgile</w:t>
      </w:r>
      <w:r w:rsidR="00A76BA5">
        <w:t>nilmiştir</w:t>
      </w:r>
      <w:r w:rsidR="00A76BA5" w:rsidRPr="00A76BA5">
        <w:t>.</w:t>
      </w:r>
      <w:r w:rsidR="008A0DAC" w:rsidRPr="006D1B7F">
        <w:t xml:space="preserve"> (</w:t>
      </w:r>
      <w:r w:rsidR="002D6671">
        <w:t xml:space="preserve">yukarıda anılan </w:t>
      </w:r>
      <w:r w:rsidR="008A0DAC" w:rsidRPr="006D1B7F">
        <w:rPr>
          <w:i/>
        </w:rPr>
        <w:t>Włoch</w:t>
      </w:r>
      <w:r w:rsidR="008A0DAC" w:rsidRPr="006D1B7F">
        <w:t>,</w:t>
      </w:r>
      <w:r w:rsidR="002D6671">
        <w:t xml:space="preserve"> </w:t>
      </w:r>
      <w:r w:rsidR="008A0DAC" w:rsidRPr="006D1B7F">
        <w:t>§ 108).</w:t>
      </w:r>
    </w:p>
    <w:p w:rsidR="00A615A4" w:rsidRPr="006D1B7F" w:rsidRDefault="00C61972" w:rsidP="006D1B7F">
      <w:pPr>
        <w:pStyle w:val="JuPara"/>
      </w:pPr>
      <w:r w:rsidRPr="006D1B7F">
        <w:t>18.  </w:t>
      </w:r>
      <w:r w:rsidR="00A31B76" w:rsidRPr="00A31B76">
        <w:t>Bu nedenle, çoğunluğun 10.</w:t>
      </w:r>
      <w:r w:rsidR="00A31B76">
        <w:t xml:space="preserve"> maddeye dayanan iddiayı </w:t>
      </w:r>
      <w:r w:rsidR="00A31B76" w:rsidRPr="00A31B76">
        <w:t>değerlendirirken benimsediği yaklaşımdan saygı</w:t>
      </w:r>
      <w:r w:rsidR="00A31B76">
        <w:t xml:space="preserve">yla </w:t>
      </w:r>
      <w:r w:rsidR="00A31B76" w:rsidRPr="00A31B76">
        <w:t>ayrılıyorum</w:t>
      </w:r>
      <w:r w:rsidR="008A0DAC" w:rsidRPr="006D1B7F">
        <w:t xml:space="preserve">. </w:t>
      </w:r>
      <w:r w:rsidR="00A615A4">
        <w:t xml:space="preserve">Sadece Sözleşme'nin 5. maddesi çerçevesinde yapılan tespite dayanarak </w:t>
      </w:r>
      <w:r w:rsidR="00A615A4" w:rsidRPr="00A615A4">
        <w:t>Başvuran</w:t>
      </w:r>
      <w:r w:rsidR="00A615A4">
        <w:t>'</w:t>
      </w:r>
      <w:r w:rsidR="00A615A4" w:rsidRPr="00A615A4">
        <w:t>ın Sözleşme'nin 10. maddesi kapsamındaki hak ve özgürlüklerini kullanmasına müdahale</w:t>
      </w:r>
      <w:r w:rsidR="00A615A4">
        <w:t>nin CMK'nın 100. maddesine genel anlamda atıfta bulunmakla yetinerek kanunen öngörülmüş olmadığına karar vermenin doğru olmadığı kanaatindeyim.</w:t>
      </w:r>
    </w:p>
    <w:p w:rsidR="008A0DAC" w:rsidRPr="006D1B7F" w:rsidRDefault="00C61972" w:rsidP="00145203">
      <w:pPr>
        <w:pStyle w:val="JuPara"/>
      </w:pPr>
      <w:r w:rsidRPr="006D1B7F">
        <w:t>19.  </w:t>
      </w:r>
      <w:r w:rsidR="00145203" w:rsidRPr="00145203">
        <w:t>Yukarıdakiler ışığında, bir müdahalenin 10.</w:t>
      </w:r>
      <w:r w:rsidR="00145203">
        <w:t xml:space="preserve"> m</w:t>
      </w:r>
      <w:r w:rsidR="00145203" w:rsidRPr="00145203">
        <w:t>adde anlamında "kanunla öngörülmüş" olup olmadığının analizi, benim görüşüme göre, ayrı bir inceleme gerektirmektedir ve 5.</w:t>
      </w:r>
      <w:r w:rsidR="00145203">
        <w:t xml:space="preserve"> ma</w:t>
      </w:r>
      <w:r w:rsidR="00145203" w:rsidRPr="00145203">
        <w:t>dde</w:t>
      </w:r>
      <w:r w:rsidR="00145203">
        <w:t>nin</w:t>
      </w:r>
      <w:r w:rsidR="00145203" w:rsidRPr="00145203">
        <w:t xml:space="preserve"> ihlali</w:t>
      </w:r>
      <w:r w:rsidR="00145203">
        <w:t>nin</w:t>
      </w:r>
      <w:r w:rsidR="00145203" w:rsidRPr="00145203">
        <w:t xml:space="preserve"> tespit edilmesine rağmen müdahalenin</w:t>
      </w:r>
      <w:r w:rsidR="00145203">
        <w:t xml:space="preserve"> gereklilik</w:t>
      </w:r>
      <w:r w:rsidR="00145203" w:rsidRPr="00145203">
        <w:t xml:space="preserve"> test</w:t>
      </w:r>
      <w:r w:rsidR="00145203">
        <w:t xml:space="preserve">i </w:t>
      </w:r>
      <w:r w:rsidR="00145203" w:rsidRPr="00145203">
        <w:t xml:space="preserve">kapsamında incelenmesi </w:t>
      </w:r>
      <w:r w:rsidR="00145203" w:rsidRPr="00145203">
        <w:lastRenderedPageBreak/>
        <w:t xml:space="preserve">gerekmektedir. </w:t>
      </w:r>
      <w:r w:rsidR="008A0DAC" w:rsidRPr="006D1B7F">
        <w:t>(</w:t>
      </w:r>
      <w:r w:rsidR="002D6671">
        <w:t>bkz.</w:t>
      </w:r>
      <w:r w:rsidR="008A0DAC" w:rsidRPr="006D1B7F">
        <w:t xml:space="preserve"> </w:t>
      </w:r>
      <w:r w:rsidR="002D6671">
        <w:t xml:space="preserve">yukarıda anılan </w:t>
      </w:r>
      <w:r w:rsidR="008A0DAC" w:rsidRPr="006D1B7F">
        <w:rPr>
          <w:i/>
        </w:rPr>
        <w:t>Mehmet Hasan Altan</w:t>
      </w:r>
      <w:r w:rsidR="008A0DAC" w:rsidRPr="006D1B7F">
        <w:t xml:space="preserve">, §§ 202-214, </w:t>
      </w:r>
      <w:r w:rsidR="002D6671">
        <w:t xml:space="preserve">yukarıda anılan </w:t>
      </w:r>
      <w:r w:rsidR="008A0DAC" w:rsidRPr="006D1B7F">
        <w:rPr>
          <w:i/>
        </w:rPr>
        <w:t xml:space="preserve">Steel </w:t>
      </w:r>
      <w:r w:rsidR="002D6671">
        <w:rPr>
          <w:i/>
        </w:rPr>
        <w:t>ve diğerleri</w:t>
      </w:r>
      <w:r w:rsidR="008A0DAC" w:rsidRPr="006D1B7F">
        <w:t xml:space="preserve">, § 110, </w:t>
      </w:r>
      <w:r w:rsidR="002D6671">
        <w:t>ve yukarıda anılan</w:t>
      </w:r>
      <w:r w:rsidR="008A0DAC" w:rsidRPr="006D1B7F">
        <w:t xml:space="preserve"> </w:t>
      </w:r>
      <w:r w:rsidR="008A0DAC" w:rsidRPr="006D1B7F">
        <w:rPr>
          <w:i/>
        </w:rPr>
        <w:t>Kandjov</w:t>
      </w:r>
      <w:r w:rsidR="008A0DAC" w:rsidRPr="006D1B7F">
        <w:t>, § 73).</w:t>
      </w:r>
      <w:r w:rsidR="00145203">
        <w:t xml:space="preserve"> </w:t>
      </w:r>
      <w:r w:rsidR="00145203" w:rsidRPr="00145203">
        <w:t xml:space="preserve">Bu bağlamda, </w:t>
      </w:r>
      <w:r w:rsidR="00145203">
        <w:t>Ba</w:t>
      </w:r>
      <w:r w:rsidR="00145203" w:rsidRPr="00145203">
        <w:t>şvuran</w:t>
      </w:r>
      <w:r w:rsidR="00145203">
        <w:t>'</w:t>
      </w:r>
      <w:r w:rsidR="00145203" w:rsidRPr="00145203">
        <w:t>ın tutukluluğunun 10.</w:t>
      </w:r>
      <w:r w:rsidR="00145203">
        <w:t xml:space="preserve"> m</w:t>
      </w:r>
      <w:r w:rsidR="00145203" w:rsidRPr="00145203">
        <w:t>adde anlamında demokratik bir toplum</w:t>
      </w:r>
      <w:r w:rsidR="00145203">
        <w:t>da</w:t>
      </w:r>
      <w:r w:rsidR="00145203" w:rsidRPr="00145203">
        <w:t xml:space="preserve"> “gerekli ve orantılı” müdahale olarak değerlendirilemeyeceği gerekçesiyle 10.</w:t>
      </w:r>
      <w:r w:rsidR="00145203">
        <w:t xml:space="preserve"> m</w:t>
      </w:r>
      <w:r w:rsidR="00145203" w:rsidRPr="00145203">
        <w:t>addenin ihlal edildiği</w:t>
      </w:r>
      <w:bookmarkStart w:id="9" w:name="_GoBack"/>
      <w:bookmarkEnd w:id="9"/>
      <w:r w:rsidR="00145203" w:rsidRPr="00145203">
        <w:t xml:space="preserve"> tespitine katılıyorum</w:t>
      </w:r>
      <w:r w:rsidR="00145203">
        <w:t xml:space="preserve">. </w:t>
      </w:r>
    </w:p>
    <w:p w:rsidR="00DC5FFF" w:rsidRPr="006D1B7F" w:rsidRDefault="00DC5FFF" w:rsidP="006D1B7F">
      <w:pPr>
        <w:pStyle w:val="JuPara"/>
      </w:pPr>
    </w:p>
    <w:p w:rsidR="00DC5FFF" w:rsidRPr="006D1B7F" w:rsidRDefault="00DC5FFF" w:rsidP="006D1B7F">
      <w:pPr>
        <w:pStyle w:val="JuPara"/>
      </w:pPr>
    </w:p>
    <w:sectPr w:rsidR="00DC5FFF" w:rsidRPr="006D1B7F" w:rsidSect="003A3FD3">
      <w:headerReference w:type="default" r:id="rId19"/>
      <w:footnotePr>
        <w:numRestart w:val="eachSect"/>
      </w:footnotePr>
      <w:pgSz w:w="11906" w:h="16838" w:code="9"/>
      <w:pgMar w:top="2274" w:right="2274" w:bottom="2274" w:left="2274" w:header="1701"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26915" w:rsidRPr="000A20EB" w:rsidRDefault="00A26915" w:rsidP="00516B59">
      <w:r w:rsidRPr="000A20EB">
        <w:separator/>
      </w:r>
    </w:p>
  </w:endnote>
  <w:endnote w:type="continuationSeparator" w:id="0">
    <w:p w:rsidR="00A26915" w:rsidRPr="000A20EB" w:rsidRDefault="00A26915" w:rsidP="00516B59">
      <w:r w:rsidRPr="000A20EB">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NewRomanPS-ItalicMT">
    <w:altName w:val="Times New Roman"/>
    <w:panose1 w:val="02020503050405090304"/>
    <w:charset w:val="00"/>
    <w:family w:val="roman"/>
    <w:pitch w:val="variable"/>
    <w:sig w:usb0="E0000AFF" w:usb1="00007843" w:usb2="00000001" w:usb3="00000000" w:csb0="000001BF" w:csb1="00000000"/>
  </w:font>
  <w:font w:name="TimesNewRoman">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E4ED8" w:rsidRDefault="007E4ED8" w:rsidP="00954AD6">
    <w:pPr>
      <w:pStyle w:val="JuHeader"/>
    </w:pPr>
    <w:r>
      <w:fldChar w:fldCharType="begin"/>
    </w:r>
    <w:r>
      <w:instrText xml:space="preserve"> PAGE </w:instrText>
    </w:r>
    <w:r>
      <w:fldChar w:fldCharType="separate"/>
    </w:r>
    <w:r>
      <w:rPr>
        <w:noProof/>
      </w:rPr>
      <w:t>18</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E4ED8" w:rsidRPr="00150BFA" w:rsidRDefault="007E4ED8" w:rsidP="00C61972">
    <w:pPr>
      <w:jc w:val="center"/>
    </w:pPr>
    <w:r>
      <w:rPr>
        <w:noProof/>
        <w:lang w:val="en-US" w:eastAsia="ja-JP"/>
      </w:rPr>
      <w:drawing>
        <wp:inline distT="0" distB="0" distL="0" distR="0" wp14:anchorId="23AE71B7" wp14:editId="764D2DDA">
          <wp:extent cx="771525" cy="619125"/>
          <wp:effectExtent l="0" t="0" r="9525" b="9525"/>
          <wp:docPr id="7" name="Picture 7"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rsidR="007E4ED8" w:rsidRPr="000A20EB" w:rsidRDefault="007E4ED8" w:rsidP="00F27D13">
    <w:pPr>
      <w:pStyle w:val="AltBilgi"/>
      <w:jc w:val="center"/>
      <w:rPr>
        <w:sz w:val="4"/>
        <w:szCs w:val="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E4ED8" w:rsidRPr="00150BFA" w:rsidRDefault="007E4ED8" w:rsidP="00C61972">
    <w:pPr>
      <w:jc w:val="center"/>
    </w:pPr>
    <w:r>
      <w:rPr>
        <w:noProof/>
        <w:lang w:val="en-US" w:eastAsia="ja-JP"/>
      </w:rPr>
      <w:drawing>
        <wp:inline distT="0" distB="0" distL="0" distR="0" wp14:anchorId="225146D2" wp14:editId="2316AE26">
          <wp:extent cx="771525" cy="619125"/>
          <wp:effectExtent l="0" t="0" r="9525" b="9525"/>
          <wp:docPr id="9" name="Picture 9"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rsidR="007E4ED8" w:rsidRPr="000A20EB" w:rsidRDefault="007E4ED8" w:rsidP="00902601">
    <w:pPr>
      <w:pStyle w:val="AltBilgi"/>
      <w:jc w:val="center"/>
      <w:rPr>
        <w:sz w:val="4"/>
        <w:szCs w:val="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E4ED8" w:rsidRPr="00D01935" w:rsidRDefault="007E4ED8" w:rsidP="00662882">
    <w:pPr>
      <w:pStyle w:val="JuHeader"/>
    </w:pPr>
    <w:r>
      <w:fldChar w:fldCharType="begin"/>
    </w:r>
    <w:r>
      <w:instrText xml:space="preserve"> PAGE </w:instrText>
    </w:r>
    <w:r>
      <w:fldChar w:fldCharType="separate"/>
    </w:r>
    <w:r>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26915" w:rsidRPr="000A20EB" w:rsidRDefault="00A26915" w:rsidP="00516B59">
      <w:r w:rsidRPr="000A20EB">
        <w:separator/>
      </w:r>
    </w:p>
  </w:footnote>
  <w:footnote w:type="continuationSeparator" w:id="0">
    <w:p w:rsidR="00A26915" w:rsidRPr="000A20EB" w:rsidRDefault="00A26915" w:rsidP="00516B59">
      <w:r w:rsidRPr="000A20EB">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E4ED8" w:rsidRPr="00A45145" w:rsidRDefault="007E4ED8" w:rsidP="00C61972">
    <w:pPr>
      <w:jc w:val="center"/>
    </w:pPr>
    <w:r>
      <w:rPr>
        <w:noProof/>
        <w:lang w:val="en-US" w:eastAsia="ja-JP"/>
      </w:rPr>
      <w:drawing>
        <wp:inline distT="0" distB="0" distL="0" distR="0" wp14:anchorId="2B9FB948" wp14:editId="2993BC60">
          <wp:extent cx="2962275" cy="1219200"/>
          <wp:effectExtent l="0" t="0" r="9525" b="0"/>
          <wp:docPr id="6" name="Picture 6"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7E4ED8" w:rsidRPr="000A20EB" w:rsidRDefault="007E4ED8" w:rsidP="00C61972"/>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E4ED8" w:rsidRPr="00A45145" w:rsidRDefault="007E4ED8" w:rsidP="00C61972">
    <w:pPr>
      <w:jc w:val="center"/>
    </w:pPr>
    <w:r>
      <w:rPr>
        <w:noProof/>
        <w:lang w:val="en-US" w:eastAsia="ja-JP"/>
      </w:rPr>
      <w:drawing>
        <wp:inline distT="0" distB="0" distL="0" distR="0" wp14:anchorId="09E50321" wp14:editId="31B5B0ED">
          <wp:extent cx="2962275" cy="1219200"/>
          <wp:effectExtent l="0" t="0" r="9525" b="0"/>
          <wp:docPr id="8" name="Picture 8"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7E4ED8" w:rsidRPr="000A20EB" w:rsidRDefault="007E4ED8" w:rsidP="00902601">
    <w:pPr>
      <w:jc w:val="center"/>
      <w:rPr>
        <w:sz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E4ED8" w:rsidRPr="00592C8D" w:rsidRDefault="007E4ED8" w:rsidP="00A21624">
    <w:pPr>
      <w:pStyle w:val="JuHeader"/>
      <w:rPr>
        <w:lang w:val="en-US"/>
      </w:rPr>
    </w:pPr>
    <w:r w:rsidRPr="00592C8D">
      <w:rPr>
        <w:lang w:val="en-US"/>
      </w:rPr>
      <w:t xml:space="preserve">ARRÊT </w:t>
    </w:r>
    <w:r>
      <w:rPr>
        <w:lang w:val="en-US"/>
      </w:rPr>
      <w:t>ZARAKOLU c. TURQUIE</w:t>
    </w:r>
    <w:r w:rsidRPr="00592C8D">
      <w:rPr>
        <w:noProof/>
        <w:lang w:val="en-US"/>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E4ED8" w:rsidRPr="00662882" w:rsidRDefault="007E4ED8" w:rsidP="00662882">
    <w:pPr>
      <w:pStyle w:val="JuHeader"/>
    </w:pPr>
    <w:r>
      <w:t xml:space="preserve">RAGIP </w:t>
    </w:r>
    <w:r w:rsidRPr="003A3FD3">
      <w:t xml:space="preserve">ZARAKOLU </w:t>
    </w:r>
    <w:r>
      <w:t>v</w:t>
    </w:r>
    <w:r w:rsidRPr="003A3FD3">
      <w:t>. T</w:t>
    </w:r>
    <w:r>
      <w:t>ÜRKİYE KARARI</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E4ED8" w:rsidRPr="00662882" w:rsidRDefault="007E4ED8" w:rsidP="00662882">
    <w:pPr>
      <w:pStyle w:val="JuHeader"/>
    </w:pPr>
    <w:r>
      <w:t xml:space="preserve">RAGIP </w:t>
    </w:r>
    <w:r w:rsidRPr="003A3FD3">
      <w:t xml:space="preserve">ZARAKOLU </w:t>
    </w:r>
    <w:r>
      <w:t>v</w:t>
    </w:r>
    <w:r w:rsidRPr="003A3FD3">
      <w:t>. T</w:t>
    </w:r>
    <w:r>
      <w:t>ÜRKİYE KARARI – MUHALEFET ŞERHİ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D6701916"/>
    <w:lvl w:ilvl="0">
      <w:start w:val="1"/>
      <w:numFmt w:val="decimal"/>
      <w:pStyle w:val="ListeNumaras5"/>
      <w:lvlText w:val="%1."/>
      <w:lvlJc w:val="left"/>
      <w:pPr>
        <w:tabs>
          <w:tab w:val="num" w:pos="1492"/>
        </w:tabs>
        <w:ind w:left="1492" w:hanging="360"/>
      </w:pPr>
    </w:lvl>
  </w:abstractNum>
  <w:abstractNum w:abstractNumId="1" w15:restartNumberingAfterBreak="0">
    <w:nsid w:val="FFFFFF7D"/>
    <w:multiLevelType w:val="singleLevel"/>
    <w:tmpl w:val="23283F32"/>
    <w:lvl w:ilvl="0">
      <w:start w:val="1"/>
      <w:numFmt w:val="decimal"/>
      <w:pStyle w:val="ListeNumaras4"/>
      <w:lvlText w:val="%1."/>
      <w:lvlJc w:val="left"/>
      <w:pPr>
        <w:tabs>
          <w:tab w:val="num" w:pos="1209"/>
        </w:tabs>
        <w:ind w:left="1209" w:hanging="360"/>
      </w:pPr>
    </w:lvl>
  </w:abstractNum>
  <w:abstractNum w:abstractNumId="2" w15:restartNumberingAfterBreak="0">
    <w:nsid w:val="FFFFFF7E"/>
    <w:multiLevelType w:val="singleLevel"/>
    <w:tmpl w:val="2F369A7C"/>
    <w:lvl w:ilvl="0">
      <w:start w:val="1"/>
      <w:numFmt w:val="decimal"/>
      <w:pStyle w:val="ListeNumaras3"/>
      <w:lvlText w:val="%1."/>
      <w:lvlJc w:val="left"/>
      <w:pPr>
        <w:tabs>
          <w:tab w:val="num" w:pos="926"/>
        </w:tabs>
        <w:ind w:left="926" w:hanging="360"/>
      </w:pPr>
    </w:lvl>
  </w:abstractNum>
  <w:abstractNum w:abstractNumId="3" w15:restartNumberingAfterBreak="0">
    <w:nsid w:val="FFFFFF7F"/>
    <w:multiLevelType w:val="singleLevel"/>
    <w:tmpl w:val="3346880A"/>
    <w:lvl w:ilvl="0">
      <w:start w:val="1"/>
      <w:numFmt w:val="decimal"/>
      <w:pStyle w:val="ListeNumaras2"/>
      <w:lvlText w:val="%1."/>
      <w:lvlJc w:val="left"/>
      <w:pPr>
        <w:tabs>
          <w:tab w:val="num" w:pos="643"/>
        </w:tabs>
        <w:ind w:left="643" w:hanging="360"/>
      </w:pPr>
    </w:lvl>
  </w:abstractNum>
  <w:abstractNum w:abstractNumId="4" w15:restartNumberingAfterBreak="0">
    <w:nsid w:val="FFFFFF80"/>
    <w:multiLevelType w:val="singleLevel"/>
    <w:tmpl w:val="552A83EC"/>
    <w:lvl w:ilvl="0">
      <w:start w:val="1"/>
      <w:numFmt w:val="bullet"/>
      <w:pStyle w:val="ListeMaddemi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85AC83C"/>
    <w:lvl w:ilvl="0">
      <w:start w:val="1"/>
      <w:numFmt w:val="bullet"/>
      <w:pStyle w:val="ListeMaddemi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7486FE2"/>
    <w:lvl w:ilvl="0">
      <w:start w:val="1"/>
      <w:numFmt w:val="bullet"/>
      <w:pStyle w:val="ListeMaddemi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A528BA6"/>
    <w:lvl w:ilvl="0">
      <w:start w:val="1"/>
      <w:numFmt w:val="bullet"/>
      <w:pStyle w:val="ListeMaddemi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66C20B0"/>
    <w:lvl w:ilvl="0">
      <w:start w:val="1"/>
      <w:numFmt w:val="decimal"/>
      <w:pStyle w:val="ListeNumaras"/>
      <w:lvlText w:val="%1."/>
      <w:lvlJc w:val="left"/>
      <w:pPr>
        <w:tabs>
          <w:tab w:val="num" w:pos="360"/>
        </w:tabs>
        <w:ind w:left="360" w:hanging="360"/>
      </w:pPr>
    </w:lvl>
  </w:abstractNum>
  <w:abstractNum w:abstractNumId="9" w15:restartNumberingAfterBreak="0">
    <w:nsid w:val="0C0F5BFC"/>
    <w:multiLevelType w:val="multilevel"/>
    <w:tmpl w:val="8B2457E6"/>
    <w:lvl w:ilvl="0">
      <w:start w:val="1"/>
      <w:numFmt w:val="none"/>
      <w:pStyle w:val="JuHHead"/>
      <w:suff w:val="nothing"/>
      <w:lvlText w:val="%1"/>
      <w:lvlJc w:val="left"/>
      <w:pPr>
        <w:ind w:left="0" w:firstLine="0"/>
      </w:pPr>
      <w:rPr>
        <w:rFonts w:hint="default"/>
      </w:rPr>
    </w:lvl>
    <w:lvl w:ilvl="1">
      <w:start w:val="1"/>
      <w:numFmt w:val="upperRoman"/>
      <w:pStyle w:val="JuHIRoman"/>
      <w:suff w:val="space"/>
      <w:lvlText w:val="%2."/>
      <w:lvlJc w:val="left"/>
      <w:pPr>
        <w:ind w:left="357" w:hanging="357"/>
      </w:pPr>
      <w:rPr>
        <w:rFonts w:hint="default"/>
      </w:rPr>
    </w:lvl>
    <w:lvl w:ilvl="2">
      <w:start w:val="1"/>
      <w:numFmt w:val="upperLetter"/>
      <w:pStyle w:val="JuHA"/>
      <w:lvlText w:val="%3."/>
      <w:lvlJc w:val="left"/>
      <w:pPr>
        <w:ind w:left="584" w:hanging="352"/>
      </w:pPr>
      <w:rPr>
        <w:rFonts w:hint="default"/>
      </w:rPr>
    </w:lvl>
    <w:lvl w:ilvl="3">
      <w:start w:val="1"/>
      <w:numFmt w:val="decimal"/>
      <w:pStyle w:val="JuH1"/>
      <w:lvlText w:val="%4."/>
      <w:lvlJc w:val="left"/>
      <w:pPr>
        <w:ind w:left="731" w:hanging="300"/>
      </w:pPr>
      <w:rPr>
        <w:rFonts w:hint="default"/>
      </w:rPr>
    </w:lvl>
    <w:lvl w:ilvl="4">
      <w:start w:val="1"/>
      <w:numFmt w:val="lowerLetter"/>
      <w:pStyle w:val="JuHa0"/>
      <w:lvlText w:val="%5)"/>
      <w:lvlJc w:val="left"/>
      <w:pPr>
        <w:ind w:left="975" w:hanging="340"/>
      </w:pPr>
      <w:rPr>
        <w:rFonts w:hint="default"/>
      </w:rPr>
    </w:lvl>
    <w:lvl w:ilvl="5">
      <w:start w:val="1"/>
      <w:numFmt w:val="lowerRoman"/>
      <w:pStyle w:val="JuHi"/>
      <w:suff w:val="space"/>
      <w:lvlText w:val="%6."/>
      <w:lvlJc w:val="left"/>
      <w:pPr>
        <w:ind w:left="1191" w:hanging="358"/>
      </w:pPr>
      <w:rPr>
        <w:rFonts w:hint="default"/>
      </w:rPr>
    </w:lvl>
    <w:lvl w:ilvl="6">
      <w:start w:val="1"/>
      <mc:AlternateContent>
        <mc:Choice Requires="w14">
          <w:numFmt w:val="custom" w:format="α, β, γ, ..."/>
        </mc:Choice>
        <mc:Fallback>
          <w:numFmt w:val="decimal"/>
        </mc:Fallback>
      </mc:AlternateContent>
      <w:pStyle w:val="JuHalpha"/>
      <w:lvlText w:val="%7)"/>
      <w:lvlJc w:val="left"/>
      <w:pPr>
        <w:ind w:left="1372" w:hanging="334"/>
      </w:pPr>
      <w:rPr>
        <w:rFonts w:asciiTheme="minorHAnsi" w:hAnsiTheme="minorHAnsi" w:hint="default"/>
        <w:b w:val="0"/>
        <w:i w:val="0"/>
      </w:rPr>
    </w:lvl>
    <w:lvl w:ilvl="7">
      <w:start w:val="1"/>
      <w:numFmt w:val="bullet"/>
      <w:pStyle w:val="JuH"/>
      <w:lvlText w:val="‒"/>
      <w:lvlJc w:val="left"/>
      <w:pPr>
        <w:ind w:left="1418" w:hanging="182"/>
      </w:pPr>
      <w:rPr>
        <w:rFonts w:ascii="Times New Roman" w:hAnsi="Times New Roman" w:cs="Times New Roman" w:hint="default"/>
        <w:color w:val="auto"/>
      </w:rPr>
    </w:lvl>
    <w:lvl w:ilvl="8">
      <w:start w:val="1"/>
      <w:numFmt w:val="bullet"/>
      <w:pStyle w:val="ECHRHeading9"/>
      <w:lvlText w:val="▪"/>
      <w:lvlJc w:val="left"/>
      <w:pPr>
        <w:ind w:left="1644" w:hanging="221"/>
      </w:pPr>
      <w:rPr>
        <w:rFonts w:ascii="Times New Roman" w:hAnsi="Times New Roman" w:cs="Times New Roman" w:hint="default"/>
        <w:color w:val="auto"/>
      </w:rPr>
    </w:lvl>
  </w:abstractNum>
  <w:abstractNum w:abstractNumId="10" w15:restartNumberingAfterBreak="0">
    <w:nsid w:val="1AA96CEA"/>
    <w:multiLevelType w:val="multilevel"/>
    <w:tmpl w:val="040C0023"/>
    <w:styleLink w:val="MakaleBlm"/>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1" w15:restartNumberingAfterBreak="0">
    <w:nsid w:val="1D27094A"/>
    <w:multiLevelType w:val="multilevel"/>
    <w:tmpl w:val="040C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27D5546B"/>
    <w:multiLevelType w:val="multilevel"/>
    <w:tmpl w:val="7222064C"/>
    <w:styleLink w:val="ECHRA1StyleList"/>
    <w:lvl w:ilvl="0">
      <w:start w:val="1"/>
      <w:numFmt w:val="decimal"/>
      <w:pStyle w:val="JuList"/>
      <w:lvlText w:val="%1."/>
      <w:lvlJc w:val="left"/>
      <w:pPr>
        <w:tabs>
          <w:tab w:val="num" w:pos="340"/>
        </w:tabs>
        <w:ind w:left="340" w:hanging="340"/>
      </w:pPr>
      <w:rPr>
        <w:rFonts w:hint="default"/>
      </w:rPr>
    </w:lvl>
    <w:lvl w:ilvl="1">
      <w:start w:val="1"/>
      <w:numFmt w:val="lowerLetter"/>
      <w:pStyle w:val="JuLista"/>
      <w:lvlText w:val="%2)"/>
      <w:lvlJc w:val="left"/>
      <w:pPr>
        <w:tabs>
          <w:tab w:val="num" w:pos="680"/>
        </w:tabs>
        <w:ind w:left="680" w:hanging="340"/>
      </w:pPr>
      <w:rPr>
        <w:rFonts w:hint="default"/>
      </w:rPr>
    </w:lvl>
    <w:lvl w:ilvl="2">
      <w:start w:val="1"/>
      <w:numFmt w:val="lowerRoman"/>
      <w:pStyle w:val="JuListi"/>
      <w:suff w:val="space"/>
      <w:lvlText w:val="%3."/>
      <w:lvlJc w:val="left"/>
      <w:pPr>
        <w:ind w:left="907" w:hanging="227"/>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2E245DF4"/>
    <w:multiLevelType w:val="multilevel"/>
    <w:tmpl w:val="49FEEB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A6B47A4"/>
    <w:multiLevelType w:val="multilevel"/>
    <w:tmpl w:val="48BCC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0B939E1"/>
    <w:multiLevelType w:val="multilevel"/>
    <w:tmpl w:val="040C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4989571C"/>
    <w:multiLevelType w:val="multilevel"/>
    <w:tmpl w:val="EFC26858"/>
    <w:styleLink w:val="ECHRA1StyleBulletedSquare"/>
    <w:lvl w:ilvl="0">
      <w:start w:val="1"/>
      <w:numFmt w:val="bullet"/>
      <w:pStyle w:val="ECHRBullet1"/>
      <w:lvlText w:val=""/>
      <w:lvlJc w:val="left"/>
      <w:pPr>
        <w:tabs>
          <w:tab w:val="num" w:pos="851"/>
        </w:tabs>
        <w:ind w:left="851" w:hanging="284"/>
      </w:pPr>
      <w:rPr>
        <w:rFonts w:ascii="Wingdings" w:hAnsi="Wingdings" w:hint="default"/>
        <w:color w:val="0072BC" w:themeColor="background1"/>
      </w:rPr>
    </w:lvl>
    <w:lvl w:ilvl="1">
      <w:start w:val="1"/>
      <w:numFmt w:val="bullet"/>
      <w:pStyle w:val="ECHRBullet2"/>
      <w:lvlText w:val=""/>
      <w:lvlJc w:val="left"/>
      <w:pPr>
        <w:tabs>
          <w:tab w:val="num" w:pos="1134"/>
        </w:tabs>
        <w:ind w:left="1135" w:hanging="284"/>
      </w:pPr>
      <w:rPr>
        <w:rFonts w:ascii="Wingdings" w:hAnsi="Wingdings" w:hint="default"/>
        <w:color w:val="0072BC" w:themeColor="background1"/>
      </w:rPr>
    </w:lvl>
    <w:lvl w:ilvl="2">
      <w:start w:val="1"/>
      <w:numFmt w:val="bullet"/>
      <w:pStyle w:val="ECHRBullet3"/>
      <w:lvlText w:val=""/>
      <w:lvlJc w:val="left"/>
      <w:pPr>
        <w:tabs>
          <w:tab w:val="num" w:pos="1418"/>
        </w:tabs>
        <w:ind w:left="1419" w:hanging="284"/>
      </w:pPr>
      <w:rPr>
        <w:rFonts w:ascii="Wingdings" w:hAnsi="Wingdings" w:hint="default"/>
        <w:color w:val="7F7F7F" w:themeColor="text1" w:themeTint="80"/>
      </w:rPr>
    </w:lvl>
    <w:lvl w:ilvl="3">
      <w:start w:val="1"/>
      <w:numFmt w:val="bullet"/>
      <w:pStyle w:val="ECHRBullet4"/>
      <w:lvlText w:val=""/>
      <w:lvlJc w:val="left"/>
      <w:pPr>
        <w:tabs>
          <w:tab w:val="num" w:pos="1701"/>
        </w:tabs>
        <w:ind w:left="1703" w:hanging="284"/>
      </w:pPr>
      <w:rPr>
        <w:rFonts w:ascii="Wingdings" w:hAnsi="Wingdings" w:hint="default"/>
        <w:color w:val="7F7F7F" w:themeColor="text1" w:themeTint="80"/>
      </w:rPr>
    </w:lvl>
    <w:lvl w:ilvl="4">
      <w:start w:val="1"/>
      <w:numFmt w:val="bullet"/>
      <w:lvlText w:val=""/>
      <w:lvlJc w:val="left"/>
      <w:pPr>
        <w:tabs>
          <w:tab w:val="num" w:pos="1760"/>
        </w:tabs>
        <w:ind w:left="1987" w:hanging="284"/>
      </w:pPr>
      <w:rPr>
        <w:rFonts w:ascii="Wingdings" w:hAnsi="Wingdings" w:hint="default"/>
        <w:color w:val="0072BC" w:themeColor="background1"/>
      </w:rPr>
    </w:lvl>
    <w:lvl w:ilvl="5">
      <w:start w:val="1"/>
      <w:numFmt w:val="bullet"/>
      <w:lvlText w:val=""/>
      <w:lvlJc w:val="left"/>
      <w:pPr>
        <w:tabs>
          <w:tab w:val="num" w:pos="2044"/>
        </w:tabs>
        <w:ind w:left="2271" w:hanging="284"/>
      </w:pPr>
      <w:rPr>
        <w:rFonts w:ascii="Wingdings" w:hAnsi="Wingdings" w:hint="default"/>
        <w:color w:val="5F5F5F" w:themeColor="accent5"/>
      </w:rPr>
    </w:lvl>
    <w:lvl w:ilvl="6">
      <w:start w:val="1"/>
      <w:numFmt w:val="bullet"/>
      <w:lvlText w:val=""/>
      <w:lvlJc w:val="left"/>
      <w:pPr>
        <w:tabs>
          <w:tab w:val="num" w:pos="2328"/>
        </w:tabs>
        <w:ind w:left="2555" w:hanging="284"/>
      </w:pPr>
      <w:rPr>
        <w:rFonts w:ascii="Symbol" w:hAnsi="Symbol" w:hint="default"/>
      </w:rPr>
    </w:lvl>
    <w:lvl w:ilvl="7">
      <w:start w:val="1"/>
      <w:numFmt w:val="bullet"/>
      <w:lvlText w:val="o"/>
      <w:lvlJc w:val="left"/>
      <w:pPr>
        <w:tabs>
          <w:tab w:val="num" w:pos="2612"/>
        </w:tabs>
        <w:ind w:left="2839" w:hanging="284"/>
      </w:pPr>
      <w:rPr>
        <w:rFonts w:ascii="Courier New" w:hAnsi="Courier New" w:hint="default"/>
      </w:rPr>
    </w:lvl>
    <w:lvl w:ilvl="8">
      <w:start w:val="1"/>
      <w:numFmt w:val="bullet"/>
      <w:lvlText w:val=""/>
      <w:lvlJc w:val="left"/>
      <w:pPr>
        <w:tabs>
          <w:tab w:val="num" w:pos="2896"/>
        </w:tabs>
        <w:ind w:left="3123" w:hanging="284"/>
      </w:pPr>
      <w:rPr>
        <w:rFonts w:ascii="Wingdings" w:hAnsi="Wingdings" w:hint="default"/>
      </w:rPr>
    </w:lvl>
  </w:abstractNum>
  <w:abstractNum w:abstractNumId="17" w15:restartNumberingAfterBreak="0">
    <w:nsid w:val="5032512D"/>
    <w:multiLevelType w:val="multilevel"/>
    <w:tmpl w:val="9B34AC6C"/>
    <w:styleLink w:val="ECHRA1StyleNumberedList"/>
    <w:lvl w:ilvl="0">
      <w:start w:val="1"/>
      <w:numFmt w:val="decimal"/>
      <w:pStyle w:val="ECHRNumberedList1"/>
      <w:lvlText w:val="%1."/>
      <w:lvlJc w:val="left"/>
      <w:pPr>
        <w:tabs>
          <w:tab w:val="num" w:pos="964"/>
        </w:tabs>
        <w:ind w:left="964" w:hanging="397"/>
      </w:pPr>
      <w:rPr>
        <w:rFonts w:hint="default"/>
      </w:rPr>
    </w:lvl>
    <w:lvl w:ilvl="1">
      <w:start w:val="1"/>
      <w:numFmt w:val="lowerLetter"/>
      <w:pStyle w:val="ECHRNumberedList2"/>
      <w:lvlText w:val="%2."/>
      <w:lvlJc w:val="left"/>
      <w:pPr>
        <w:tabs>
          <w:tab w:val="num" w:pos="1361"/>
        </w:tabs>
        <w:ind w:left="1361" w:hanging="397"/>
      </w:pPr>
      <w:rPr>
        <w:rFonts w:hint="default"/>
      </w:rPr>
    </w:lvl>
    <w:lvl w:ilvl="2">
      <w:start w:val="1"/>
      <w:numFmt w:val="lowerRoman"/>
      <w:pStyle w:val="ECHRNumberedList3"/>
      <w:lvlText w:val="%3."/>
      <w:lvlJc w:val="left"/>
      <w:pPr>
        <w:tabs>
          <w:tab w:val="num" w:pos="1758"/>
        </w:tabs>
        <w:ind w:left="1758" w:hanging="397"/>
      </w:pPr>
      <w:rPr>
        <w:rFonts w:hint="default"/>
      </w:rPr>
    </w:lvl>
    <w:lvl w:ilvl="3">
      <w:start w:val="1"/>
      <w:numFmt w:val="decimal"/>
      <w:lvlText w:val="(%4)"/>
      <w:lvlJc w:val="left"/>
      <w:pPr>
        <w:tabs>
          <w:tab w:val="num" w:pos="1703"/>
        </w:tabs>
        <w:ind w:left="1703" w:hanging="284"/>
      </w:pPr>
      <w:rPr>
        <w:rFonts w:hint="default"/>
      </w:rPr>
    </w:lvl>
    <w:lvl w:ilvl="4">
      <w:start w:val="1"/>
      <w:numFmt w:val="lowerLetter"/>
      <w:lvlText w:val="(%5)"/>
      <w:lvlJc w:val="left"/>
      <w:pPr>
        <w:tabs>
          <w:tab w:val="num" w:pos="1987"/>
        </w:tabs>
        <w:ind w:left="1987" w:hanging="284"/>
      </w:pPr>
      <w:rPr>
        <w:rFonts w:hint="default"/>
      </w:rPr>
    </w:lvl>
    <w:lvl w:ilvl="5">
      <w:start w:val="1"/>
      <w:numFmt w:val="lowerRoman"/>
      <w:lvlText w:val="(%6)"/>
      <w:lvlJc w:val="left"/>
      <w:pPr>
        <w:tabs>
          <w:tab w:val="num" w:pos="2271"/>
        </w:tabs>
        <w:ind w:left="2271" w:hanging="284"/>
      </w:pPr>
      <w:rPr>
        <w:rFonts w:hint="default"/>
      </w:rPr>
    </w:lvl>
    <w:lvl w:ilvl="6">
      <w:start w:val="1"/>
      <w:numFmt w:val="decimal"/>
      <w:lvlText w:val="%7."/>
      <w:lvlJc w:val="left"/>
      <w:pPr>
        <w:tabs>
          <w:tab w:val="num" w:pos="2555"/>
        </w:tabs>
        <w:ind w:left="2555" w:hanging="284"/>
      </w:pPr>
      <w:rPr>
        <w:rFonts w:hint="default"/>
      </w:rPr>
    </w:lvl>
    <w:lvl w:ilvl="7">
      <w:start w:val="1"/>
      <w:numFmt w:val="lowerLetter"/>
      <w:lvlText w:val="%8."/>
      <w:lvlJc w:val="left"/>
      <w:pPr>
        <w:tabs>
          <w:tab w:val="num" w:pos="2839"/>
        </w:tabs>
        <w:ind w:left="2839" w:hanging="284"/>
      </w:pPr>
      <w:rPr>
        <w:rFonts w:hint="default"/>
      </w:rPr>
    </w:lvl>
    <w:lvl w:ilvl="8">
      <w:start w:val="1"/>
      <w:numFmt w:val="lowerRoman"/>
      <w:lvlText w:val="%9."/>
      <w:lvlJc w:val="left"/>
      <w:pPr>
        <w:tabs>
          <w:tab w:val="num" w:pos="3123"/>
        </w:tabs>
        <w:ind w:left="3123" w:hanging="284"/>
      </w:pPr>
      <w:rPr>
        <w:rFonts w:hint="default"/>
      </w:rPr>
    </w:lvl>
  </w:abstractNum>
  <w:abstractNum w:abstractNumId="18" w15:restartNumberingAfterBreak="0">
    <w:nsid w:val="56B9429C"/>
    <w:multiLevelType w:val="multilevel"/>
    <w:tmpl w:val="CC78AC12"/>
    <w:lvl w:ilvl="0">
      <w:start w:val="1"/>
      <w:numFmt w:val="none"/>
      <w:suff w:val="nothing"/>
      <w:lvlText w:val=""/>
      <w:lvlJc w:val="left"/>
      <w:pPr>
        <w:ind w:left="0" w:firstLine="0"/>
      </w:pPr>
      <w:rPr>
        <w:rFonts w:hint="default"/>
      </w:rPr>
    </w:lvl>
    <w:lvl w:ilvl="1">
      <w:start w:val="1"/>
      <w:numFmt w:val="upperRoman"/>
      <w:suff w:val="space"/>
      <w:lvlText w:val="%2."/>
      <w:lvlJc w:val="left"/>
      <w:pPr>
        <w:ind w:left="357" w:hanging="357"/>
      </w:pPr>
      <w:rPr>
        <w:rFonts w:hint="default"/>
        <w:sz w:val="24"/>
      </w:rPr>
    </w:lvl>
    <w:lvl w:ilvl="2">
      <w:start w:val="1"/>
      <w:numFmt w:val="upperLetter"/>
      <w:lvlText w:val="%3."/>
      <w:lvlJc w:val="left"/>
      <w:pPr>
        <w:ind w:left="584" w:hanging="352"/>
      </w:pPr>
      <w:rPr>
        <w:rFonts w:hint="default"/>
      </w:rPr>
    </w:lvl>
    <w:lvl w:ilvl="3">
      <w:start w:val="1"/>
      <w:numFmt w:val="decimal"/>
      <w:lvlText w:val="%4."/>
      <w:lvlJc w:val="left"/>
      <w:pPr>
        <w:ind w:left="731" w:hanging="300"/>
      </w:pPr>
      <w:rPr>
        <w:rFonts w:hint="default"/>
      </w:rPr>
    </w:lvl>
    <w:lvl w:ilvl="4">
      <w:start w:val="1"/>
      <w:numFmt w:val="lowerLetter"/>
      <w:lvlText w:val="%5)"/>
      <w:lvlJc w:val="left"/>
      <w:pPr>
        <w:ind w:left="975" w:hanging="340"/>
      </w:pPr>
      <w:rPr>
        <w:rFonts w:hint="default"/>
      </w:rPr>
    </w:lvl>
    <w:lvl w:ilvl="5">
      <w:start w:val="1"/>
      <w:numFmt w:val="lowerRoman"/>
      <w:suff w:val="space"/>
      <w:lvlText w:val="%6."/>
      <w:lvlJc w:val="left"/>
      <w:pPr>
        <w:ind w:left="1191" w:hanging="358"/>
      </w:pPr>
      <w:rPr>
        <w:rFonts w:hint="default"/>
      </w:rPr>
    </w:lvl>
    <w:lvl w:ilvl="6">
      <w:start w:val="1"/>
      <w:numFmt w:val="lowerLetter"/>
      <w:lvlText w:val="%7)"/>
      <w:lvlJc w:val="left"/>
      <w:pPr>
        <w:ind w:left="1372" w:hanging="334"/>
      </w:pPr>
      <w:rPr>
        <w:rFonts w:ascii="Symbol" w:hAnsi="Symbol" w:hint="default"/>
        <w:sz w:val="20"/>
      </w:rPr>
    </w:lvl>
    <w:lvl w:ilvl="7">
      <w:start w:val="1"/>
      <w:numFmt w:val="bullet"/>
      <w:lvlText w:val="‒"/>
      <w:lvlJc w:val="left"/>
      <w:pPr>
        <w:ind w:left="1304" w:hanging="68"/>
      </w:pPr>
      <w:rPr>
        <w:rFonts w:ascii="Calibri" w:hAnsi="Calibri" w:hint="default"/>
        <w:color w:val="auto"/>
      </w:rPr>
    </w:lvl>
    <w:lvl w:ilvl="8">
      <w:start w:val="1"/>
      <w:numFmt w:val="none"/>
      <w:lvlText w:val="%9"/>
      <w:lvlJc w:val="right"/>
      <w:pPr>
        <w:ind w:left="7313" w:hanging="180"/>
      </w:pPr>
      <w:rPr>
        <w:rFonts w:hint="default"/>
      </w:rPr>
    </w:lvl>
  </w:abstractNum>
  <w:abstractNum w:abstractNumId="19" w15:restartNumberingAfterBreak="0">
    <w:nsid w:val="67FD1241"/>
    <w:multiLevelType w:val="hybridMultilevel"/>
    <w:tmpl w:val="F6D86CC2"/>
    <w:lvl w:ilvl="0" w:tplc="E4205412">
      <w:start w:val="1"/>
      <w:numFmt w:val="bullet"/>
      <w:pStyle w:val="ListeMaddemi"/>
      <w:lvlText w:val=""/>
      <w:lvlJc w:val="left"/>
      <w:pPr>
        <w:tabs>
          <w:tab w:val="num" w:pos="851"/>
        </w:tabs>
        <w:ind w:left="568" w:firstLine="0"/>
      </w:pPr>
      <w:rPr>
        <w:rFonts w:ascii="Wingdings" w:hAnsi="Wingdings" w:hint="default"/>
        <w:color w:val="808080"/>
        <w:sz w:val="16"/>
      </w:rPr>
    </w:lvl>
    <w:lvl w:ilvl="1" w:tplc="08090003" w:tentative="1">
      <w:start w:val="1"/>
      <w:numFmt w:val="bullet"/>
      <w:lvlText w:val="o"/>
      <w:lvlJc w:val="left"/>
      <w:pPr>
        <w:tabs>
          <w:tab w:val="num" w:pos="1724"/>
        </w:tabs>
        <w:ind w:left="1724" w:hanging="360"/>
      </w:pPr>
      <w:rPr>
        <w:rFonts w:ascii="Courier New" w:hAnsi="Courier New" w:cs="Courier New" w:hint="default"/>
      </w:rPr>
    </w:lvl>
    <w:lvl w:ilvl="2" w:tplc="08090005" w:tentative="1">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cs="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cs="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num w:numId="1">
    <w:abstractNumId w:val="18"/>
  </w:num>
  <w:num w:numId="2">
    <w:abstractNumId w:val="9"/>
  </w:num>
  <w:num w:numId="3">
    <w:abstractNumId w:val="15"/>
  </w:num>
  <w:num w:numId="4">
    <w:abstractNumId w:val="11"/>
  </w:num>
  <w:num w:numId="5">
    <w:abstractNumId w:val="10"/>
  </w:num>
  <w:num w:numId="6">
    <w:abstractNumId w:val="16"/>
  </w:num>
  <w:num w:numId="7">
    <w:abstractNumId w:val="12"/>
  </w:num>
  <w:num w:numId="8">
    <w:abstractNumId w:val="17"/>
  </w:num>
  <w:num w:numId="9">
    <w:abstractNumId w:val="19"/>
  </w:num>
  <w:num w:numId="10">
    <w:abstractNumId w:val="7"/>
  </w:num>
  <w:num w:numId="11">
    <w:abstractNumId w:val="6"/>
  </w:num>
  <w:num w:numId="12">
    <w:abstractNumId w:val="5"/>
  </w:num>
  <w:num w:numId="13">
    <w:abstractNumId w:val="4"/>
  </w:num>
  <w:num w:numId="14">
    <w:abstractNumId w:val="8"/>
  </w:num>
  <w:num w:numId="15">
    <w:abstractNumId w:val="3"/>
  </w:num>
  <w:num w:numId="16">
    <w:abstractNumId w:val="2"/>
  </w:num>
  <w:num w:numId="17">
    <w:abstractNumId w:val="1"/>
  </w:num>
  <w:num w:numId="18">
    <w:abstractNumId w:val="0"/>
  </w:num>
  <w:num w:numId="19">
    <w:abstractNumId w:val="14"/>
  </w:num>
  <w:num w:numId="20">
    <w:abstractNumId w:val="13"/>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2"/>
  <w:removePersonalInformation/>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720"/>
  <w:hyphenationZone w:val="425"/>
  <w:drawingGridHorizontalSpacing w:val="110"/>
  <w:displayHorizontalDrawingGridEvery w:val="2"/>
  <w:displayVerticalDrawingGridEvery w:val="2"/>
  <w:characterSpacingControl w:val="doNotCompress"/>
  <w:hdrShapeDefaults>
    <o:shapedefaults v:ext="edit" spidmax="2049"/>
  </w:hdrShapeDefaults>
  <w:footnotePr>
    <w:numRestart w:val="eachSect"/>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ApplicationsApp" w:val="1"/>
    <w:docVar w:name="EMM" w:val="0"/>
    <w:docVar w:name="NBEMMDOC" w:val="0"/>
  </w:docVars>
  <w:rsids>
    <w:rsidRoot w:val="0014274F"/>
    <w:rsid w:val="00001C7A"/>
    <w:rsid w:val="000041F8"/>
    <w:rsid w:val="000042A8"/>
    <w:rsid w:val="00004308"/>
    <w:rsid w:val="00005BF0"/>
    <w:rsid w:val="00007154"/>
    <w:rsid w:val="000103AE"/>
    <w:rsid w:val="000115DE"/>
    <w:rsid w:val="00011D69"/>
    <w:rsid w:val="00012AD3"/>
    <w:rsid w:val="00013C4E"/>
    <w:rsid w:val="000147C7"/>
    <w:rsid w:val="00015C2D"/>
    <w:rsid w:val="00015F00"/>
    <w:rsid w:val="000165EE"/>
    <w:rsid w:val="00022C1D"/>
    <w:rsid w:val="00034987"/>
    <w:rsid w:val="00044222"/>
    <w:rsid w:val="0004774C"/>
    <w:rsid w:val="00050E58"/>
    <w:rsid w:val="00051015"/>
    <w:rsid w:val="000602DF"/>
    <w:rsid w:val="00061B05"/>
    <w:rsid w:val="000632D5"/>
    <w:rsid w:val="000644EE"/>
    <w:rsid w:val="00065B99"/>
    <w:rsid w:val="00071E14"/>
    <w:rsid w:val="00080ECE"/>
    <w:rsid w:val="000863D7"/>
    <w:rsid w:val="0009057B"/>
    <w:rsid w:val="000925AD"/>
    <w:rsid w:val="00092AC3"/>
    <w:rsid w:val="00097DED"/>
    <w:rsid w:val="000A20EB"/>
    <w:rsid w:val="000A24EB"/>
    <w:rsid w:val="000B1B61"/>
    <w:rsid w:val="000B3537"/>
    <w:rsid w:val="000B5D17"/>
    <w:rsid w:val="000B6923"/>
    <w:rsid w:val="000C5F3C"/>
    <w:rsid w:val="000C6DCC"/>
    <w:rsid w:val="000D04C2"/>
    <w:rsid w:val="000D1FC1"/>
    <w:rsid w:val="000D47AA"/>
    <w:rsid w:val="000D721F"/>
    <w:rsid w:val="000D785B"/>
    <w:rsid w:val="000E069B"/>
    <w:rsid w:val="000E0E82"/>
    <w:rsid w:val="000E1DC5"/>
    <w:rsid w:val="000E223F"/>
    <w:rsid w:val="000E4AC8"/>
    <w:rsid w:val="000E7D45"/>
    <w:rsid w:val="000F1305"/>
    <w:rsid w:val="000F19D8"/>
    <w:rsid w:val="000F7851"/>
    <w:rsid w:val="00104E23"/>
    <w:rsid w:val="00106A6A"/>
    <w:rsid w:val="00110CD7"/>
    <w:rsid w:val="00111B0C"/>
    <w:rsid w:val="00117CD2"/>
    <w:rsid w:val="00120D6C"/>
    <w:rsid w:val="001257EC"/>
    <w:rsid w:val="00133D33"/>
    <w:rsid w:val="00134D64"/>
    <w:rsid w:val="00135A30"/>
    <w:rsid w:val="0013612C"/>
    <w:rsid w:val="00137FF6"/>
    <w:rsid w:val="00141650"/>
    <w:rsid w:val="00141ABC"/>
    <w:rsid w:val="001421C1"/>
    <w:rsid w:val="0014274F"/>
    <w:rsid w:val="00145203"/>
    <w:rsid w:val="001455E4"/>
    <w:rsid w:val="00147EF7"/>
    <w:rsid w:val="001625AD"/>
    <w:rsid w:val="00162967"/>
    <w:rsid w:val="00162A12"/>
    <w:rsid w:val="00164BC9"/>
    <w:rsid w:val="00166530"/>
    <w:rsid w:val="00181508"/>
    <w:rsid w:val="001832BD"/>
    <w:rsid w:val="00186AD4"/>
    <w:rsid w:val="0019135F"/>
    <w:rsid w:val="001943B5"/>
    <w:rsid w:val="00194570"/>
    <w:rsid w:val="00194C5B"/>
    <w:rsid w:val="00195134"/>
    <w:rsid w:val="001A145B"/>
    <w:rsid w:val="001A4C8F"/>
    <w:rsid w:val="001A583A"/>
    <w:rsid w:val="001A674C"/>
    <w:rsid w:val="001B3B24"/>
    <w:rsid w:val="001B7C17"/>
    <w:rsid w:val="001C0F98"/>
    <w:rsid w:val="001C2A42"/>
    <w:rsid w:val="001C2B5C"/>
    <w:rsid w:val="001D2361"/>
    <w:rsid w:val="001D4461"/>
    <w:rsid w:val="001D63ED"/>
    <w:rsid w:val="001D7348"/>
    <w:rsid w:val="001E035B"/>
    <w:rsid w:val="001E0961"/>
    <w:rsid w:val="001E345D"/>
    <w:rsid w:val="001E3EAE"/>
    <w:rsid w:val="001E6F32"/>
    <w:rsid w:val="001F2145"/>
    <w:rsid w:val="001F39F4"/>
    <w:rsid w:val="001F6262"/>
    <w:rsid w:val="001F67B0"/>
    <w:rsid w:val="001F7B3D"/>
    <w:rsid w:val="00204F24"/>
    <w:rsid w:val="00205F9F"/>
    <w:rsid w:val="00210338"/>
    <w:rsid w:val="002115FC"/>
    <w:rsid w:val="00212184"/>
    <w:rsid w:val="0021423C"/>
    <w:rsid w:val="00230D00"/>
    <w:rsid w:val="00231364"/>
    <w:rsid w:val="00231DF7"/>
    <w:rsid w:val="00231FD1"/>
    <w:rsid w:val="002339E0"/>
    <w:rsid w:val="00233CF8"/>
    <w:rsid w:val="0023575D"/>
    <w:rsid w:val="00236204"/>
    <w:rsid w:val="00237148"/>
    <w:rsid w:val="0024222D"/>
    <w:rsid w:val="00244B0E"/>
    <w:rsid w:val="00244F6C"/>
    <w:rsid w:val="00252400"/>
    <w:rsid w:val="002532C5"/>
    <w:rsid w:val="002546AE"/>
    <w:rsid w:val="00256F45"/>
    <w:rsid w:val="00260C03"/>
    <w:rsid w:val="0026540E"/>
    <w:rsid w:val="00275123"/>
    <w:rsid w:val="00282240"/>
    <w:rsid w:val="00287D4E"/>
    <w:rsid w:val="002948AD"/>
    <w:rsid w:val="002971BA"/>
    <w:rsid w:val="0029739C"/>
    <w:rsid w:val="002A01CC"/>
    <w:rsid w:val="002A61B1"/>
    <w:rsid w:val="002A663C"/>
    <w:rsid w:val="002B06D2"/>
    <w:rsid w:val="002B29A1"/>
    <w:rsid w:val="002B444B"/>
    <w:rsid w:val="002B4A07"/>
    <w:rsid w:val="002B5887"/>
    <w:rsid w:val="002B7BA0"/>
    <w:rsid w:val="002B7E83"/>
    <w:rsid w:val="002C0887"/>
    <w:rsid w:val="002C0E27"/>
    <w:rsid w:val="002C3040"/>
    <w:rsid w:val="002C37A2"/>
    <w:rsid w:val="002D022D"/>
    <w:rsid w:val="002D22B0"/>
    <w:rsid w:val="002D22F1"/>
    <w:rsid w:val="002D24BB"/>
    <w:rsid w:val="002D6591"/>
    <w:rsid w:val="002D6671"/>
    <w:rsid w:val="002D7E84"/>
    <w:rsid w:val="002E4297"/>
    <w:rsid w:val="002E4611"/>
    <w:rsid w:val="002F01FB"/>
    <w:rsid w:val="002F29AA"/>
    <w:rsid w:val="002F2AF7"/>
    <w:rsid w:val="002F7E1C"/>
    <w:rsid w:val="00301A75"/>
    <w:rsid w:val="00302F70"/>
    <w:rsid w:val="0030336F"/>
    <w:rsid w:val="0030375E"/>
    <w:rsid w:val="0030660C"/>
    <w:rsid w:val="00310D35"/>
    <w:rsid w:val="00312A30"/>
    <w:rsid w:val="00314EB8"/>
    <w:rsid w:val="00316323"/>
    <w:rsid w:val="003164AE"/>
    <w:rsid w:val="00320F72"/>
    <w:rsid w:val="0032463E"/>
    <w:rsid w:val="00326224"/>
    <w:rsid w:val="00336F6E"/>
    <w:rsid w:val="00337EE4"/>
    <w:rsid w:val="00340FFD"/>
    <w:rsid w:val="00343092"/>
    <w:rsid w:val="00346B0B"/>
    <w:rsid w:val="003506B1"/>
    <w:rsid w:val="0035422F"/>
    <w:rsid w:val="00356AC7"/>
    <w:rsid w:val="003609FA"/>
    <w:rsid w:val="00361D45"/>
    <w:rsid w:val="00363317"/>
    <w:rsid w:val="00367B4F"/>
    <w:rsid w:val="003710C8"/>
    <w:rsid w:val="003719EE"/>
    <w:rsid w:val="003722CE"/>
    <w:rsid w:val="003750BE"/>
    <w:rsid w:val="003806B3"/>
    <w:rsid w:val="00381A2D"/>
    <w:rsid w:val="00386499"/>
    <w:rsid w:val="00387B9D"/>
    <w:rsid w:val="0039364F"/>
    <w:rsid w:val="00396686"/>
    <w:rsid w:val="0039778E"/>
    <w:rsid w:val="003A134C"/>
    <w:rsid w:val="003A37B8"/>
    <w:rsid w:val="003A3FD3"/>
    <w:rsid w:val="003A55AC"/>
    <w:rsid w:val="003B4941"/>
    <w:rsid w:val="003B6A2E"/>
    <w:rsid w:val="003C1B23"/>
    <w:rsid w:val="003C5714"/>
    <w:rsid w:val="003C6B9F"/>
    <w:rsid w:val="003C6E2A"/>
    <w:rsid w:val="003C7C21"/>
    <w:rsid w:val="003D0299"/>
    <w:rsid w:val="003D0CD8"/>
    <w:rsid w:val="003D32BE"/>
    <w:rsid w:val="003E3FE3"/>
    <w:rsid w:val="003E6D80"/>
    <w:rsid w:val="003E7A9C"/>
    <w:rsid w:val="003F05FA"/>
    <w:rsid w:val="003F244A"/>
    <w:rsid w:val="003F30B8"/>
    <w:rsid w:val="003F4C45"/>
    <w:rsid w:val="003F5F7B"/>
    <w:rsid w:val="003F7D64"/>
    <w:rsid w:val="00401F7D"/>
    <w:rsid w:val="004065C3"/>
    <w:rsid w:val="0041177B"/>
    <w:rsid w:val="00414300"/>
    <w:rsid w:val="00425C67"/>
    <w:rsid w:val="00426F08"/>
    <w:rsid w:val="00427E7A"/>
    <w:rsid w:val="00431C07"/>
    <w:rsid w:val="004344E6"/>
    <w:rsid w:val="00435F4B"/>
    <w:rsid w:val="004362CF"/>
    <w:rsid w:val="00436C49"/>
    <w:rsid w:val="0044273C"/>
    <w:rsid w:val="00444A74"/>
    <w:rsid w:val="00445366"/>
    <w:rsid w:val="00447F5B"/>
    <w:rsid w:val="004528B0"/>
    <w:rsid w:val="00456549"/>
    <w:rsid w:val="004604A0"/>
    <w:rsid w:val="00461DB0"/>
    <w:rsid w:val="00463926"/>
    <w:rsid w:val="00464C9A"/>
    <w:rsid w:val="0046518E"/>
    <w:rsid w:val="004672FF"/>
    <w:rsid w:val="00474F3D"/>
    <w:rsid w:val="00477E3A"/>
    <w:rsid w:val="00481D17"/>
    <w:rsid w:val="00483E5F"/>
    <w:rsid w:val="00485FF9"/>
    <w:rsid w:val="004907F0"/>
    <w:rsid w:val="0049140B"/>
    <w:rsid w:val="004923A5"/>
    <w:rsid w:val="00492716"/>
    <w:rsid w:val="00494E10"/>
    <w:rsid w:val="00495A81"/>
    <w:rsid w:val="00496197"/>
    <w:rsid w:val="00496BFB"/>
    <w:rsid w:val="004A1466"/>
    <w:rsid w:val="004A15C7"/>
    <w:rsid w:val="004B013B"/>
    <w:rsid w:val="004B112B"/>
    <w:rsid w:val="004B79B6"/>
    <w:rsid w:val="004C01E4"/>
    <w:rsid w:val="004C086C"/>
    <w:rsid w:val="004C1A3F"/>
    <w:rsid w:val="004C1F56"/>
    <w:rsid w:val="004C27BC"/>
    <w:rsid w:val="004C3196"/>
    <w:rsid w:val="004C444F"/>
    <w:rsid w:val="004D15F3"/>
    <w:rsid w:val="004D5311"/>
    <w:rsid w:val="004D5DCC"/>
    <w:rsid w:val="004E22F1"/>
    <w:rsid w:val="004F10AF"/>
    <w:rsid w:val="004F11A4"/>
    <w:rsid w:val="004F2389"/>
    <w:rsid w:val="004F304D"/>
    <w:rsid w:val="004F3295"/>
    <w:rsid w:val="004F3395"/>
    <w:rsid w:val="004F5030"/>
    <w:rsid w:val="004F61BE"/>
    <w:rsid w:val="004F66B1"/>
    <w:rsid w:val="00511C07"/>
    <w:rsid w:val="00516B59"/>
    <w:rsid w:val="005173A6"/>
    <w:rsid w:val="00520BAA"/>
    <w:rsid w:val="00522ABA"/>
    <w:rsid w:val="00525208"/>
    <w:rsid w:val="0052572D"/>
    <w:rsid w:val="005257A5"/>
    <w:rsid w:val="0052625E"/>
    <w:rsid w:val="005264C0"/>
    <w:rsid w:val="00526A8A"/>
    <w:rsid w:val="00531DF2"/>
    <w:rsid w:val="005442EE"/>
    <w:rsid w:val="00547353"/>
    <w:rsid w:val="005474E7"/>
    <w:rsid w:val="005512A3"/>
    <w:rsid w:val="005531AC"/>
    <w:rsid w:val="005578CE"/>
    <w:rsid w:val="00562781"/>
    <w:rsid w:val="005645F7"/>
    <w:rsid w:val="00566E2B"/>
    <w:rsid w:val="005726B4"/>
    <w:rsid w:val="0057271C"/>
    <w:rsid w:val="00572845"/>
    <w:rsid w:val="00576986"/>
    <w:rsid w:val="0057765A"/>
    <w:rsid w:val="00586362"/>
    <w:rsid w:val="00592772"/>
    <w:rsid w:val="00592C8D"/>
    <w:rsid w:val="00593A60"/>
    <w:rsid w:val="00594CF2"/>
    <w:rsid w:val="0059574A"/>
    <w:rsid w:val="005A1B9B"/>
    <w:rsid w:val="005A6751"/>
    <w:rsid w:val="005A6E0C"/>
    <w:rsid w:val="005B092E"/>
    <w:rsid w:val="005B152C"/>
    <w:rsid w:val="005B1EE0"/>
    <w:rsid w:val="005B2B24"/>
    <w:rsid w:val="005B3246"/>
    <w:rsid w:val="005B4425"/>
    <w:rsid w:val="005B4B94"/>
    <w:rsid w:val="005C353F"/>
    <w:rsid w:val="005C3EE8"/>
    <w:rsid w:val="005C47D6"/>
    <w:rsid w:val="005D198D"/>
    <w:rsid w:val="005D34F9"/>
    <w:rsid w:val="005D4190"/>
    <w:rsid w:val="005D52B5"/>
    <w:rsid w:val="005D67A3"/>
    <w:rsid w:val="005E2988"/>
    <w:rsid w:val="005E3085"/>
    <w:rsid w:val="005E6088"/>
    <w:rsid w:val="005E626C"/>
    <w:rsid w:val="005F3DB6"/>
    <w:rsid w:val="005F51E1"/>
    <w:rsid w:val="00611C80"/>
    <w:rsid w:val="00613B21"/>
    <w:rsid w:val="006164C0"/>
    <w:rsid w:val="00620692"/>
    <w:rsid w:val="006242CA"/>
    <w:rsid w:val="006271A6"/>
    <w:rsid w:val="00627507"/>
    <w:rsid w:val="00633717"/>
    <w:rsid w:val="006344E1"/>
    <w:rsid w:val="006361FD"/>
    <w:rsid w:val="006545C4"/>
    <w:rsid w:val="00661971"/>
    <w:rsid w:val="00661CE8"/>
    <w:rsid w:val="006623D9"/>
    <w:rsid w:val="00662882"/>
    <w:rsid w:val="0066550C"/>
    <w:rsid w:val="00666137"/>
    <w:rsid w:val="00671186"/>
    <w:rsid w:val="006716F2"/>
    <w:rsid w:val="00673692"/>
    <w:rsid w:val="00682BF2"/>
    <w:rsid w:val="006859CE"/>
    <w:rsid w:val="00691270"/>
    <w:rsid w:val="00694BA8"/>
    <w:rsid w:val="006A0370"/>
    <w:rsid w:val="006A037C"/>
    <w:rsid w:val="006A36F4"/>
    <w:rsid w:val="006A406F"/>
    <w:rsid w:val="006A5D3A"/>
    <w:rsid w:val="006B6D50"/>
    <w:rsid w:val="006B7A70"/>
    <w:rsid w:val="006C23D4"/>
    <w:rsid w:val="006C475E"/>
    <w:rsid w:val="006C7BB0"/>
    <w:rsid w:val="006C7D19"/>
    <w:rsid w:val="006D1B7F"/>
    <w:rsid w:val="006D3237"/>
    <w:rsid w:val="006D433F"/>
    <w:rsid w:val="006E2E37"/>
    <w:rsid w:val="006E3CF1"/>
    <w:rsid w:val="006E55A8"/>
    <w:rsid w:val="006E62C3"/>
    <w:rsid w:val="006E7E80"/>
    <w:rsid w:val="006F48CA"/>
    <w:rsid w:val="006F64DD"/>
    <w:rsid w:val="00715127"/>
    <w:rsid w:val="00715E8E"/>
    <w:rsid w:val="007172B0"/>
    <w:rsid w:val="00723580"/>
    <w:rsid w:val="00723755"/>
    <w:rsid w:val="00724AE2"/>
    <w:rsid w:val="0073136C"/>
    <w:rsid w:val="00731F0F"/>
    <w:rsid w:val="007325E4"/>
    <w:rsid w:val="00733250"/>
    <w:rsid w:val="00735951"/>
    <w:rsid w:val="00741404"/>
    <w:rsid w:val="00741914"/>
    <w:rsid w:val="00743B64"/>
    <w:rsid w:val="007449E5"/>
    <w:rsid w:val="00747FF0"/>
    <w:rsid w:val="007576CD"/>
    <w:rsid w:val="007612E2"/>
    <w:rsid w:val="00764D4E"/>
    <w:rsid w:val="00765A1F"/>
    <w:rsid w:val="0077018C"/>
    <w:rsid w:val="00773006"/>
    <w:rsid w:val="00773184"/>
    <w:rsid w:val="0077369D"/>
    <w:rsid w:val="00775B6D"/>
    <w:rsid w:val="00776D68"/>
    <w:rsid w:val="007850EE"/>
    <w:rsid w:val="007858CA"/>
    <w:rsid w:val="00785B95"/>
    <w:rsid w:val="00790A76"/>
    <w:rsid w:val="00790AAD"/>
    <w:rsid w:val="00790E96"/>
    <w:rsid w:val="00793366"/>
    <w:rsid w:val="007971FF"/>
    <w:rsid w:val="007A4070"/>
    <w:rsid w:val="007A716F"/>
    <w:rsid w:val="007A763A"/>
    <w:rsid w:val="007B270A"/>
    <w:rsid w:val="007B2E14"/>
    <w:rsid w:val="007B521D"/>
    <w:rsid w:val="007C0695"/>
    <w:rsid w:val="007C1E03"/>
    <w:rsid w:val="007C419A"/>
    <w:rsid w:val="007C4CC8"/>
    <w:rsid w:val="007C5426"/>
    <w:rsid w:val="007C5798"/>
    <w:rsid w:val="007C5AAD"/>
    <w:rsid w:val="007D2522"/>
    <w:rsid w:val="007D4832"/>
    <w:rsid w:val="007E21B2"/>
    <w:rsid w:val="007E2C4E"/>
    <w:rsid w:val="007E4ED8"/>
    <w:rsid w:val="007F1905"/>
    <w:rsid w:val="007F6A5B"/>
    <w:rsid w:val="00801300"/>
    <w:rsid w:val="00802C64"/>
    <w:rsid w:val="00804327"/>
    <w:rsid w:val="0080523A"/>
    <w:rsid w:val="00805E52"/>
    <w:rsid w:val="008061D0"/>
    <w:rsid w:val="008068D3"/>
    <w:rsid w:val="00810B38"/>
    <w:rsid w:val="008204C7"/>
    <w:rsid w:val="00820992"/>
    <w:rsid w:val="00823602"/>
    <w:rsid w:val="008255F5"/>
    <w:rsid w:val="0083014E"/>
    <w:rsid w:val="0083214A"/>
    <w:rsid w:val="00833C53"/>
    <w:rsid w:val="00834220"/>
    <w:rsid w:val="00845723"/>
    <w:rsid w:val="00851EF9"/>
    <w:rsid w:val="008577FD"/>
    <w:rsid w:val="00860B03"/>
    <w:rsid w:val="0086497A"/>
    <w:rsid w:val="008670AE"/>
    <w:rsid w:val="008713A1"/>
    <w:rsid w:val="00871E62"/>
    <w:rsid w:val="00873D9C"/>
    <w:rsid w:val="00873DCE"/>
    <w:rsid w:val="008748BE"/>
    <w:rsid w:val="008754AB"/>
    <w:rsid w:val="00876A02"/>
    <w:rsid w:val="00876F03"/>
    <w:rsid w:val="0088060C"/>
    <w:rsid w:val="00884728"/>
    <w:rsid w:val="0088744F"/>
    <w:rsid w:val="00891107"/>
    <w:rsid w:val="00893576"/>
    <w:rsid w:val="00893E73"/>
    <w:rsid w:val="00893F30"/>
    <w:rsid w:val="008949C8"/>
    <w:rsid w:val="00895F5B"/>
    <w:rsid w:val="008A0DAC"/>
    <w:rsid w:val="008A42FC"/>
    <w:rsid w:val="008A7C2F"/>
    <w:rsid w:val="008B02DC"/>
    <w:rsid w:val="008B08AC"/>
    <w:rsid w:val="008B2698"/>
    <w:rsid w:val="008B57CE"/>
    <w:rsid w:val="008B5D08"/>
    <w:rsid w:val="008C26DE"/>
    <w:rsid w:val="008C3C96"/>
    <w:rsid w:val="008C58C4"/>
    <w:rsid w:val="008D2225"/>
    <w:rsid w:val="008D4752"/>
    <w:rsid w:val="008D6BF6"/>
    <w:rsid w:val="008E1157"/>
    <w:rsid w:val="008E271C"/>
    <w:rsid w:val="008E418E"/>
    <w:rsid w:val="008E5BC6"/>
    <w:rsid w:val="008E6A25"/>
    <w:rsid w:val="008E7A1B"/>
    <w:rsid w:val="008F5193"/>
    <w:rsid w:val="008F797B"/>
    <w:rsid w:val="009013A7"/>
    <w:rsid w:val="009017FB"/>
    <w:rsid w:val="009017FC"/>
    <w:rsid w:val="009020E3"/>
    <w:rsid w:val="00902601"/>
    <w:rsid w:val="009045FD"/>
    <w:rsid w:val="0090506B"/>
    <w:rsid w:val="009050C9"/>
    <w:rsid w:val="009066FC"/>
    <w:rsid w:val="009140A3"/>
    <w:rsid w:val="009144A2"/>
    <w:rsid w:val="0091510C"/>
    <w:rsid w:val="00920B99"/>
    <w:rsid w:val="0092292C"/>
    <w:rsid w:val="009259AC"/>
    <w:rsid w:val="00926F38"/>
    <w:rsid w:val="00934301"/>
    <w:rsid w:val="00936CD1"/>
    <w:rsid w:val="009375A5"/>
    <w:rsid w:val="00941747"/>
    <w:rsid w:val="00941EFB"/>
    <w:rsid w:val="00944ACB"/>
    <w:rsid w:val="009452ED"/>
    <w:rsid w:val="00947AFB"/>
    <w:rsid w:val="00951D7D"/>
    <w:rsid w:val="00954AD6"/>
    <w:rsid w:val="009630C7"/>
    <w:rsid w:val="0096319C"/>
    <w:rsid w:val="00972B55"/>
    <w:rsid w:val="009743B7"/>
    <w:rsid w:val="00975039"/>
    <w:rsid w:val="009770ED"/>
    <w:rsid w:val="00977227"/>
    <w:rsid w:val="0098228B"/>
    <w:rsid w:val="009828DA"/>
    <w:rsid w:val="00982BB7"/>
    <w:rsid w:val="00985BAB"/>
    <w:rsid w:val="009A1406"/>
    <w:rsid w:val="009B1B5F"/>
    <w:rsid w:val="009B6673"/>
    <w:rsid w:val="009C043D"/>
    <w:rsid w:val="009C191B"/>
    <w:rsid w:val="009C2BD6"/>
    <w:rsid w:val="009D2F52"/>
    <w:rsid w:val="009E16D2"/>
    <w:rsid w:val="009E1F32"/>
    <w:rsid w:val="009E2468"/>
    <w:rsid w:val="009E776C"/>
    <w:rsid w:val="009F1B41"/>
    <w:rsid w:val="00A00672"/>
    <w:rsid w:val="00A02D6E"/>
    <w:rsid w:val="00A040A5"/>
    <w:rsid w:val="00A061FB"/>
    <w:rsid w:val="00A132AD"/>
    <w:rsid w:val="00A1726E"/>
    <w:rsid w:val="00A17893"/>
    <w:rsid w:val="00A204CF"/>
    <w:rsid w:val="00A21068"/>
    <w:rsid w:val="00A21624"/>
    <w:rsid w:val="00A23D49"/>
    <w:rsid w:val="00A24CFD"/>
    <w:rsid w:val="00A26915"/>
    <w:rsid w:val="00A27004"/>
    <w:rsid w:val="00A30C29"/>
    <w:rsid w:val="00A31B76"/>
    <w:rsid w:val="00A337BA"/>
    <w:rsid w:val="00A34DD6"/>
    <w:rsid w:val="00A357E6"/>
    <w:rsid w:val="00A36819"/>
    <w:rsid w:val="00A36989"/>
    <w:rsid w:val="00A40EC8"/>
    <w:rsid w:val="00A43628"/>
    <w:rsid w:val="00A43AA3"/>
    <w:rsid w:val="00A47515"/>
    <w:rsid w:val="00A4783F"/>
    <w:rsid w:val="00A54192"/>
    <w:rsid w:val="00A6035E"/>
    <w:rsid w:val="00A6144C"/>
    <w:rsid w:val="00A615A4"/>
    <w:rsid w:val="00A61929"/>
    <w:rsid w:val="00A660C6"/>
    <w:rsid w:val="00A66617"/>
    <w:rsid w:val="00A671F8"/>
    <w:rsid w:val="00A673A4"/>
    <w:rsid w:val="00A676FF"/>
    <w:rsid w:val="00A724AE"/>
    <w:rsid w:val="00A73329"/>
    <w:rsid w:val="00A75785"/>
    <w:rsid w:val="00A76BA5"/>
    <w:rsid w:val="00A82359"/>
    <w:rsid w:val="00A865D2"/>
    <w:rsid w:val="00A87C83"/>
    <w:rsid w:val="00A91110"/>
    <w:rsid w:val="00A94C20"/>
    <w:rsid w:val="00AA227F"/>
    <w:rsid w:val="00AA3BC7"/>
    <w:rsid w:val="00AA6EFB"/>
    <w:rsid w:val="00AA754A"/>
    <w:rsid w:val="00AB064A"/>
    <w:rsid w:val="00AB099E"/>
    <w:rsid w:val="00AB4328"/>
    <w:rsid w:val="00AB5628"/>
    <w:rsid w:val="00AC00C2"/>
    <w:rsid w:val="00AC4868"/>
    <w:rsid w:val="00AC5872"/>
    <w:rsid w:val="00AD632E"/>
    <w:rsid w:val="00AE0A2E"/>
    <w:rsid w:val="00AE0CEE"/>
    <w:rsid w:val="00AE354C"/>
    <w:rsid w:val="00AE7964"/>
    <w:rsid w:val="00AF3401"/>
    <w:rsid w:val="00AF4B07"/>
    <w:rsid w:val="00AF6186"/>
    <w:rsid w:val="00AF6BD4"/>
    <w:rsid w:val="00AF6BEE"/>
    <w:rsid w:val="00AF7A3A"/>
    <w:rsid w:val="00B009F4"/>
    <w:rsid w:val="00B160DB"/>
    <w:rsid w:val="00B165A3"/>
    <w:rsid w:val="00B20836"/>
    <w:rsid w:val="00B20BDA"/>
    <w:rsid w:val="00B235BB"/>
    <w:rsid w:val="00B25122"/>
    <w:rsid w:val="00B25320"/>
    <w:rsid w:val="00B25943"/>
    <w:rsid w:val="00B25D3B"/>
    <w:rsid w:val="00B27A44"/>
    <w:rsid w:val="00B30BBF"/>
    <w:rsid w:val="00B33C03"/>
    <w:rsid w:val="00B44E56"/>
    <w:rsid w:val="00B46543"/>
    <w:rsid w:val="00B46CF5"/>
    <w:rsid w:val="00B47D33"/>
    <w:rsid w:val="00B52BE0"/>
    <w:rsid w:val="00B54133"/>
    <w:rsid w:val="00B701ED"/>
    <w:rsid w:val="00B751F4"/>
    <w:rsid w:val="00B8086C"/>
    <w:rsid w:val="00B840F7"/>
    <w:rsid w:val="00B861B4"/>
    <w:rsid w:val="00B86DFE"/>
    <w:rsid w:val="00B90990"/>
    <w:rsid w:val="00B922FF"/>
    <w:rsid w:val="00B9281E"/>
    <w:rsid w:val="00B93925"/>
    <w:rsid w:val="00B94F8E"/>
    <w:rsid w:val="00B95187"/>
    <w:rsid w:val="00B96A02"/>
    <w:rsid w:val="00BA2D55"/>
    <w:rsid w:val="00BA71B1"/>
    <w:rsid w:val="00BB0637"/>
    <w:rsid w:val="00BB345F"/>
    <w:rsid w:val="00BB68EA"/>
    <w:rsid w:val="00BC1C27"/>
    <w:rsid w:val="00BC1F03"/>
    <w:rsid w:val="00BC1F44"/>
    <w:rsid w:val="00BC55D0"/>
    <w:rsid w:val="00BC6BBF"/>
    <w:rsid w:val="00BC7121"/>
    <w:rsid w:val="00BD1572"/>
    <w:rsid w:val="00BD378A"/>
    <w:rsid w:val="00BE14E3"/>
    <w:rsid w:val="00BE3774"/>
    <w:rsid w:val="00BE41E5"/>
    <w:rsid w:val="00BE67E2"/>
    <w:rsid w:val="00BF4109"/>
    <w:rsid w:val="00BF4CC3"/>
    <w:rsid w:val="00C00E59"/>
    <w:rsid w:val="00C054C7"/>
    <w:rsid w:val="00C057B5"/>
    <w:rsid w:val="00C149F0"/>
    <w:rsid w:val="00C225E5"/>
    <w:rsid w:val="00C22687"/>
    <w:rsid w:val="00C25983"/>
    <w:rsid w:val="00C309A9"/>
    <w:rsid w:val="00C326B7"/>
    <w:rsid w:val="00C32E4D"/>
    <w:rsid w:val="00C333A0"/>
    <w:rsid w:val="00C36408"/>
    <w:rsid w:val="00C36A81"/>
    <w:rsid w:val="00C403D1"/>
    <w:rsid w:val="00C41974"/>
    <w:rsid w:val="00C45616"/>
    <w:rsid w:val="00C53F4A"/>
    <w:rsid w:val="00C54125"/>
    <w:rsid w:val="00C55B54"/>
    <w:rsid w:val="00C6098E"/>
    <w:rsid w:val="00C6152C"/>
    <w:rsid w:val="00C61749"/>
    <w:rsid w:val="00C61972"/>
    <w:rsid w:val="00C62C2D"/>
    <w:rsid w:val="00C70C12"/>
    <w:rsid w:val="00C73C3D"/>
    <w:rsid w:val="00C74810"/>
    <w:rsid w:val="00C75C63"/>
    <w:rsid w:val="00C80F0E"/>
    <w:rsid w:val="00C81ACF"/>
    <w:rsid w:val="00C90C0B"/>
    <w:rsid w:val="00C90D68"/>
    <w:rsid w:val="00C939FE"/>
    <w:rsid w:val="00CA4BDA"/>
    <w:rsid w:val="00CA7C61"/>
    <w:rsid w:val="00CB1E9F"/>
    <w:rsid w:val="00CB1F66"/>
    <w:rsid w:val="00CB2951"/>
    <w:rsid w:val="00CB59FE"/>
    <w:rsid w:val="00CB62B2"/>
    <w:rsid w:val="00CC1673"/>
    <w:rsid w:val="00CC513F"/>
    <w:rsid w:val="00CD282B"/>
    <w:rsid w:val="00CD38CF"/>
    <w:rsid w:val="00CD4C35"/>
    <w:rsid w:val="00CD69A5"/>
    <w:rsid w:val="00CD7369"/>
    <w:rsid w:val="00CE0B0E"/>
    <w:rsid w:val="00CE147B"/>
    <w:rsid w:val="00CE3831"/>
    <w:rsid w:val="00CF55B0"/>
    <w:rsid w:val="00D00ABB"/>
    <w:rsid w:val="00D0238F"/>
    <w:rsid w:val="00D02694"/>
    <w:rsid w:val="00D02781"/>
    <w:rsid w:val="00D02C22"/>
    <w:rsid w:val="00D02EEC"/>
    <w:rsid w:val="00D03551"/>
    <w:rsid w:val="00D06A63"/>
    <w:rsid w:val="00D07E0E"/>
    <w:rsid w:val="00D11478"/>
    <w:rsid w:val="00D13E60"/>
    <w:rsid w:val="00D15ED0"/>
    <w:rsid w:val="00D1798F"/>
    <w:rsid w:val="00D215C3"/>
    <w:rsid w:val="00D21B3E"/>
    <w:rsid w:val="00D21C26"/>
    <w:rsid w:val="00D21FED"/>
    <w:rsid w:val="00D24251"/>
    <w:rsid w:val="00D275D8"/>
    <w:rsid w:val="00D343E2"/>
    <w:rsid w:val="00D361A2"/>
    <w:rsid w:val="00D44C2E"/>
    <w:rsid w:val="00D45414"/>
    <w:rsid w:val="00D5215D"/>
    <w:rsid w:val="00D54FF1"/>
    <w:rsid w:val="00D55DB0"/>
    <w:rsid w:val="00D55E2C"/>
    <w:rsid w:val="00D566BD"/>
    <w:rsid w:val="00D57A4D"/>
    <w:rsid w:val="00D57BA7"/>
    <w:rsid w:val="00D60AA7"/>
    <w:rsid w:val="00D62A67"/>
    <w:rsid w:val="00D6435F"/>
    <w:rsid w:val="00D66315"/>
    <w:rsid w:val="00D75E28"/>
    <w:rsid w:val="00D76CDA"/>
    <w:rsid w:val="00D772C2"/>
    <w:rsid w:val="00D8008E"/>
    <w:rsid w:val="00D826D4"/>
    <w:rsid w:val="00D82C45"/>
    <w:rsid w:val="00D908A8"/>
    <w:rsid w:val="00D938D0"/>
    <w:rsid w:val="00D9506A"/>
    <w:rsid w:val="00D977B6"/>
    <w:rsid w:val="00DA309D"/>
    <w:rsid w:val="00DA3448"/>
    <w:rsid w:val="00DA3634"/>
    <w:rsid w:val="00DA4A31"/>
    <w:rsid w:val="00DA7B04"/>
    <w:rsid w:val="00DB36C2"/>
    <w:rsid w:val="00DB41A4"/>
    <w:rsid w:val="00DB5CBD"/>
    <w:rsid w:val="00DC169B"/>
    <w:rsid w:val="00DC2AB9"/>
    <w:rsid w:val="00DC3B4F"/>
    <w:rsid w:val="00DC5FFF"/>
    <w:rsid w:val="00DC63F0"/>
    <w:rsid w:val="00DC66C8"/>
    <w:rsid w:val="00DD315D"/>
    <w:rsid w:val="00DD5382"/>
    <w:rsid w:val="00DD6EE5"/>
    <w:rsid w:val="00DE0A9C"/>
    <w:rsid w:val="00DE0EF1"/>
    <w:rsid w:val="00DE2362"/>
    <w:rsid w:val="00DE386C"/>
    <w:rsid w:val="00DE4D35"/>
    <w:rsid w:val="00DF098B"/>
    <w:rsid w:val="00DF11C4"/>
    <w:rsid w:val="00DF210C"/>
    <w:rsid w:val="00DF4B6A"/>
    <w:rsid w:val="00DF7518"/>
    <w:rsid w:val="00E01ECA"/>
    <w:rsid w:val="00E02C09"/>
    <w:rsid w:val="00E04D59"/>
    <w:rsid w:val="00E07DA1"/>
    <w:rsid w:val="00E101F7"/>
    <w:rsid w:val="00E123CB"/>
    <w:rsid w:val="00E16AC5"/>
    <w:rsid w:val="00E2007B"/>
    <w:rsid w:val="00E20E13"/>
    <w:rsid w:val="00E21DBC"/>
    <w:rsid w:val="00E22EA9"/>
    <w:rsid w:val="00E274C2"/>
    <w:rsid w:val="00E275D7"/>
    <w:rsid w:val="00E27DBE"/>
    <w:rsid w:val="00E319F8"/>
    <w:rsid w:val="00E32AB1"/>
    <w:rsid w:val="00E348FD"/>
    <w:rsid w:val="00E34E72"/>
    <w:rsid w:val="00E36C71"/>
    <w:rsid w:val="00E40404"/>
    <w:rsid w:val="00E459C6"/>
    <w:rsid w:val="00E47589"/>
    <w:rsid w:val="00E64915"/>
    <w:rsid w:val="00E661D4"/>
    <w:rsid w:val="00E70091"/>
    <w:rsid w:val="00E720F5"/>
    <w:rsid w:val="00E76D47"/>
    <w:rsid w:val="00E849F7"/>
    <w:rsid w:val="00E90302"/>
    <w:rsid w:val="00E97396"/>
    <w:rsid w:val="00EA185E"/>
    <w:rsid w:val="00EA212A"/>
    <w:rsid w:val="00EA592A"/>
    <w:rsid w:val="00EA647D"/>
    <w:rsid w:val="00EB12D8"/>
    <w:rsid w:val="00EB14E4"/>
    <w:rsid w:val="00EB182B"/>
    <w:rsid w:val="00EB32A5"/>
    <w:rsid w:val="00EB34ED"/>
    <w:rsid w:val="00EB4A37"/>
    <w:rsid w:val="00EB7BE0"/>
    <w:rsid w:val="00EC315E"/>
    <w:rsid w:val="00EC58D1"/>
    <w:rsid w:val="00ED077C"/>
    <w:rsid w:val="00ED1190"/>
    <w:rsid w:val="00ED5137"/>
    <w:rsid w:val="00ED6544"/>
    <w:rsid w:val="00EE0277"/>
    <w:rsid w:val="00EE3E00"/>
    <w:rsid w:val="00EE5DD2"/>
    <w:rsid w:val="00EF128D"/>
    <w:rsid w:val="00F00A79"/>
    <w:rsid w:val="00F00E86"/>
    <w:rsid w:val="00F00FE1"/>
    <w:rsid w:val="00F06530"/>
    <w:rsid w:val="00F07C1E"/>
    <w:rsid w:val="00F105DB"/>
    <w:rsid w:val="00F132BC"/>
    <w:rsid w:val="00F13D80"/>
    <w:rsid w:val="00F16AAA"/>
    <w:rsid w:val="00F21161"/>
    <w:rsid w:val="00F218EF"/>
    <w:rsid w:val="00F21BC7"/>
    <w:rsid w:val="00F22A06"/>
    <w:rsid w:val="00F250D2"/>
    <w:rsid w:val="00F266A2"/>
    <w:rsid w:val="00F2715C"/>
    <w:rsid w:val="00F27D13"/>
    <w:rsid w:val="00F320EF"/>
    <w:rsid w:val="00F32269"/>
    <w:rsid w:val="00F472B2"/>
    <w:rsid w:val="00F56A6F"/>
    <w:rsid w:val="00F5709C"/>
    <w:rsid w:val="00F57651"/>
    <w:rsid w:val="00F626DA"/>
    <w:rsid w:val="00F64EF1"/>
    <w:rsid w:val="00F659F3"/>
    <w:rsid w:val="00F83589"/>
    <w:rsid w:val="00F8765F"/>
    <w:rsid w:val="00F90767"/>
    <w:rsid w:val="00F912E4"/>
    <w:rsid w:val="00F92E52"/>
    <w:rsid w:val="00F94285"/>
    <w:rsid w:val="00F94531"/>
    <w:rsid w:val="00F95104"/>
    <w:rsid w:val="00F9588E"/>
    <w:rsid w:val="00F96E25"/>
    <w:rsid w:val="00FA4CDE"/>
    <w:rsid w:val="00FA685B"/>
    <w:rsid w:val="00FB0C01"/>
    <w:rsid w:val="00FB5306"/>
    <w:rsid w:val="00FB7A18"/>
    <w:rsid w:val="00FC18F2"/>
    <w:rsid w:val="00FC39E5"/>
    <w:rsid w:val="00FC3A78"/>
    <w:rsid w:val="00FD1005"/>
    <w:rsid w:val="00FD61AA"/>
    <w:rsid w:val="00FD6BD4"/>
    <w:rsid w:val="00FD6C75"/>
    <w:rsid w:val="00FD7649"/>
    <w:rsid w:val="00FE1431"/>
    <w:rsid w:val="00FE71B3"/>
    <w:rsid w:val="00FF42C5"/>
    <w:rsid w:val="00FF5AD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17572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8" w:defSemiHidden="0" w:defUnhideWhenUsed="0" w:defQFormat="0" w:count="375">
    <w:lsdException w:name="Normal" w:uiPriority="0"/>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lsdException w:name="toa heading" w:semiHidden="1" w:unhideWhenUsed="1"/>
    <w:lsdException w:name="List" w:semiHidden="1" w:unhideWhenUsed="1"/>
    <w:lsdException w:name="List Bullet" w:semiHidden="1"/>
    <w:lsdException w:name="List Number" w:semiHidden="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lsdException w:name="List Continue 4" w:semiHidden="1"/>
    <w:lsdException w:name="List Continue 5" w:semiHidden="1"/>
    <w:lsdException w:name="Message Header" w:semiHidden="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59"/>
    <w:lsdException w:name="Table Theme" w:semiHidden="1" w:uiPriority="99"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semiHidden/>
    <w:rsid w:val="006D1B7F"/>
    <w:rPr>
      <w:sz w:val="24"/>
      <w:szCs w:val="24"/>
      <w:lang w:val="tr-TR"/>
    </w:rPr>
  </w:style>
  <w:style w:type="paragraph" w:styleId="Balk1">
    <w:name w:val="heading 1"/>
    <w:basedOn w:val="Normal"/>
    <w:next w:val="Normal"/>
    <w:link w:val="Balk1Char"/>
    <w:uiPriority w:val="98"/>
    <w:semiHidden/>
    <w:rsid w:val="006D1B7F"/>
    <w:pPr>
      <w:spacing w:before="480"/>
      <w:contextualSpacing/>
      <w:outlineLvl w:val="0"/>
    </w:pPr>
    <w:rPr>
      <w:rFonts w:asciiTheme="majorHAnsi" w:eastAsiaTheme="majorEastAsia" w:hAnsiTheme="majorHAnsi" w:cstheme="majorBidi"/>
      <w:b/>
      <w:bCs/>
      <w:color w:val="333333"/>
      <w:sz w:val="28"/>
      <w:szCs w:val="28"/>
      <w:lang w:val="en-GB"/>
    </w:rPr>
  </w:style>
  <w:style w:type="paragraph" w:styleId="Balk2">
    <w:name w:val="heading 2"/>
    <w:basedOn w:val="Normal"/>
    <w:next w:val="Normal"/>
    <w:link w:val="Balk2Char"/>
    <w:uiPriority w:val="98"/>
    <w:semiHidden/>
    <w:rsid w:val="006D1B7F"/>
    <w:pPr>
      <w:spacing w:before="200"/>
      <w:outlineLvl w:val="1"/>
    </w:pPr>
    <w:rPr>
      <w:rFonts w:asciiTheme="majorHAnsi" w:eastAsiaTheme="majorEastAsia" w:hAnsiTheme="majorHAnsi" w:cstheme="majorBidi"/>
      <w:b/>
      <w:bCs/>
      <w:color w:val="4D4D4D"/>
      <w:sz w:val="26"/>
      <w:szCs w:val="26"/>
      <w:lang w:val="en-GB"/>
    </w:rPr>
  </w:style>
  <w:style w:type="paragraph" w:styleId="Balk3">
    <w:name w:val="heading 3"/>
    <w:basedOn w:val="Normal"/>
    <w:next w:val="Normal"/>
    <w:link w:val="Balk3Char"/>
    <w:uiPriority w:val="98"/>
    <w:semiHidden/>
    <w:rsid w:val="006D1B7F"/>
    <w:pPr>
      <w:spacing w:before="200" w:line="271" w:lineRule="auto"/>
      <w:outlineLvl w:val="2"/>
    </w:pPr>
    <w:rPr>
      <w:rFonts w:asciiTheme="majorHAnsi" w:eastAsiaTheme="majorEastAsia" w:hAnsiTheme="majorHAnsi" w:cstheme="majorBidi"/>
      <w:b/>
      <w:bCs/>
      <w:color w:val="5F5F5F"/>
      <w:sz w:val="22"/>
      <w:szCs w:val="22"/>
      <w:lang w:val="en-GB"/>
    </w:rPr>
  </w:style>
  <w:style w:type="paragraph" w:styleId="Balk4">
    <w:name w:val="heading 4"/>
    <w:basedOn w:val="Normal"/>
    <w:next w:val="Normal"/>
    <w:link w:val="Balk4Char"/>
    <w:uiPriority w:val="98"/>
    <w:semiHidden/>
    <w:rsid w:val="006D1B7F"/>
    <w:pPr>
      <w:spacing w:before="200"/>
      <w:outlineLvl w:val="3"/>
    </w:pPr>
    <w:rPr>
      <w:rFonts w:asciiTheme="majorHAnsi" w:eastAsiaTheme="majorEastAsia" w:hAnsiTheme="majorHAnsi" w:cstheme="majorBidi"/>
      <w:b/>
      <w:bCs/>
      <w:i/>
      <w:iCs/>
      <w:color w:val="777777"/>
      <w:sz w:val="22"/>
      <w:szCs w:val="22"/>
      <w:lang w:val="en-GB"/>
    </w:rPr>
  </w:style>
  <w:style w:type="paragraph" w:styleId="Balk5">
    <w:name w:val="heading 5"/>
    <w:basedOn w:val="Normal"/>
    <w:next w:val="Normal"/>
    <w:link w:val="Balk5Char"/>
    <w:uiPriority w:val="98"/>
    <w:semiHidden/>
    <w:qFormat/>
    <w:rsid w:val="006D1B7F"/>
    <w:pPr>
      <w:spacing w:before="200"/>
      <w:outlineLvl w:val="4"/>
    </w:pPr>
    <w:rPr>
      <w:rFonts w:asciiTheme="majorHAnsi" w:eastAsiaTheme="majorEastAsia" w:hAnsiTheme="majorHAnsi" w:cstheme="majorBidi"/>
      <w:b/>
      <w:bCs/>
      <w:color w:val="808080"/>
      <w:sz w:val="22"/>
      <w:szCs w:val="22"/>
      <w:lang w:val="en-GB"/>
    </w:rPr>
  </w:style>
  <w:style w:type="paragraph" w:styleId="Balk6">
    <w:name w:val="heading 6"/>
    <w:basedOn w:val="Normal"/>
    <w:next w:val="Normal"/>
    <w:link w:val="Balk6Char"/>
    <w:uiPriority w:val="98"/>
    <w:semiHidden/>
    <w:rsid w:val="006D1B7F"/>
    <w:pPr>
      <w:spacing w:line="271" w:lineRule="auto"/>
      <w:outlineLvl w:val="5"/>
    </w:pPr>
    <w:rPr>
      <w:rFonts w:asciiTheme="majorHAnsi" w:eastAsiaTheme="majorEastAsia" w:hAnsiTheme="majorHAnsi" w:cstheme="majorBidi"/>
      <w:b/>
      <w:bCs/>
      <w:i/>
      <w:iCs/>
      <w:color w:val="7F7F7F" w:themeColor="text1" w:themeTint="80"/>
      <w:sz w:val="22"/>
      <w:szCs w:val="22"/>
      <w:lang w:val="en-GB" w:bidi="en-US"/>
    </w:rPr>
  </w:style>
  <w:style w:type="paragraph" w:styleId="Balk7">
    <w:name w:val="heading 7"/>
    <w:basedOn w:val="Normal"/>
    <w:next w:val="Normal"/>
    <w:link w:val="Balk7Char"/>
    <w:uiPriority w:val="98"/>
    <w:semiHidden/>
    <w:qFormat/>
    <w:rsid w:val="006D1B7F"/>
    <w:pPr>
      <w:outlineLvl w:val="6"/>
    </w:pPr>
    <w:rPr>
      <w:rFonts w:asciiTheme="majorHAnsi" w:eastAsiaTheme="majorEastAsia" w:hAnsiTheme="majorHAnsi" w:cstheme="majorBidi"/>
      <w:i/>
      <w:iCs/>
      <w:sz w:val="22"/>
      <w:szCs w:val="22"/>
      <w:lang w:val="en-GB" w:bidi="en-US"/>
    </w:rPr>
  </w:style>
  <w:style w:type="paragraph" w:styleId="Balk8">
    <w:name w:val="heading 8"/>
    <w:basedOn w:val="Normal"/>
    <w:next w:val="Normal"/>
    <w:link w:val="Balk8Char"/>
    <w:uiPriority w:val="98"/>
    <w:semiHidden/>
    <w:qFormat/>
    <w:rsid w:val="006D1B7F"/>
    <w:pPr>
      <w:outlineLvl w:val="7"/>
    </w:pPr>
    <w:rPr>
      <w:rFonts w:asciiTheme="majorHAnsi" w:eastAsiaTheme="majorEastAsia" w:hAnsiTheme="majorHAnsi" w:cstheme="majorBidi"/>
      <w:sz w:val="20"/>
      <w:szCs w:val="20"/>
      <w:lang w:val="en-GB" w:bidi="en-US"/>
    </w:rPr>
  </w:style>
  <w:style w:type="paragraph" w:styleId="Balk9">
    <w:name w:val="heading 9"/>
    <w:basedOn w:val="Normal"/>
    <w:next w:val="Normal"/>
    <w:link w:val="Balk9Char"/>
    <w:uiPriority w:val="98"/>
    <w:semiHidden/>
    <w:qFormat/>
    <w:rsid w:val="006D1B7F"/>
    <w:pPr>
      <w:outlineLvl w:val="8"/>
    </w:pPr>
    <w:rPr>
      <w:rFonts w:asciiTheme="majorHAnsi" w:eastAsiaTheme="majorEastAsia" w:hAnsiTheme="majorHAnsi" w:cstheme="majorBidi"/>
      <w:i/>
      <w:iCs/>
      <w:spacing w:val="5"/>
      <w:sz w:val="20"/>
      <w:szCs w:val="20"/>
      <w:lang w:val="en-GB" w:bidi="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8"/>
    <w:semiHidden/>
    <w:rsid w:val="006D1B7F"/>
    <w:rPr>
      <w:rFonts w:ascii="Tahoma" w:hAnsi="Tahoma" w:cs="Tahoma"/>
      <w:sz w:val="16"/>
      <w:szCs w:val="16"/>
    </w:rPr>
  </w:style>
  <w:style w:type="character" w:customStyle="1" w:styleId="BalonMetniChar">
    <w:name w:val="Balon Metni Char"/>
    <w:basedOn w:val="VarsaylanParagrafYazTipi"/>
    <w:link w:val="BalonMetni"/>
    <w:uiPriority w:val="98"/>
    <w:semiHidden/>
    <w:rsid w:val="006D1B7F"/>
    <w:rPr>
      <w:rFonts w:ascii="Tahoma" w:hAnsi="Tahoma" w:cs="Tahoma"/>
      <w:sz w:val="16"/>
      <w:szCs w:val="16"/>
      <w:lang w:val="fr-FR"/>
    </w:rPr>
  </w:style>
  <w:style w:type="character" w:styleId="KitapBal">
    <w:name w:val="Book Title"/>
    <w:uiPriority w:val="98"/>
    <w:semiHidden/>
    <w:qFormat/>
    <w:rsid w:val="006D1B7F"/>
    <w:rPr>
      <w:i/>
      <w:iCs/>
      <w:smallCaps/>
      <w:spacing w:val="5"/>
    </w:rPr>
  </w:style>
  <w:style w:type="paragraph" w:customStyle="1" w:styleId="JuHeader">
    <w:name w:val="Ju_Header"/>
    <w:aliases w:val="_Header"/>
    <w:basedOn w:val="stBilgi"/>
    <w:uiPriority w:val="29"/>
    <w:qFormat/>
    <w:rsid w:val="006D1B7F"/>
    <w:pPr>
      <w:tabs>
        <w:tab w:val="clear" w:pos="4536"/>
        <w:tab w:val="clear" w:pos="9072"/>
      </w:tabs>
      <w:jc w:val="center"/>
    </w:pPr>
    <w:rPr>
      <w:sz w:val="18"/>
    </w:rPr>
  </w:style>
  <w:style w:type="paragraph" w:customStyle="1" w:styleId="DecList">
    <w:name w:val="Dec_List"/>
    <w:aliases w:val="_List"/>
    <w:basedOn w:val="JuList"/>
    <w:uiPriority w:val="22"/>
    <w:rsid w:val="006D1B7F"/>
    <w:pPr>
      <w:numPr>
        <w:numId w:val="0"/>
      </w:numPr>
      <w:ind w:left="284"/>
    </w:pPr>
  </w:style>
  <w:style w:type="character" w:styleId="Gl">
    <w:name w:val="Strong"/>
    <w:uiPriority w:val="98"/>
    <w:semiHidden/>
    <w:qFormat/>
    <w:rsid w:val="006D1B7F"/>
    <w:rPr>
      <w:b/>
      <w:bCs/>
    </w:rPr>
  </w:style>
  <w:style w:type="paragraph" w:styleId="AralkYok">
    <w:name w:val="No Spacing"/>
    <w:basedOn w:val="Normal"/>
    <w:link w:val="AralkYokChar"/>
    <w:uiPriority w:val="98"/>
    <w:semiHidden/>
    <w:qFormat/>
    <w:rsid w:val="006D1B7F"/>
  </w:style>
  <w:style w:type="character" w:customStyle="1" w:styleId="AralkYokChar">
    <w:name w:val="Aralık Yok Char"/>
    <w:basedOn w:val="VarsaylanParagrafYazTipi"/>
    <w:link w:val="AralkYok"/>
    <w:uiPriority w:val="98"/>
    <w:semiHidden/>
    <w:rsid w:val="006D1B7F"/>
    <w:rPr>
      <w:sz w:val="24"/>
      <w:szCs w:val="24"/>
      <w:lang w:val="fr-FR"/>
    </w:rPr>
  </w:style>
  <w:style w:type="paragraph" w:customStyle="1" w:styleId="JuQuot">
    <w:name w:val="Ju_Quot"/>
    <w:aliases w:val="_Quote"/>
    <w:basedOn w:val="NormalJustified"/>
    <w:link w:val="JuQuotChar"/>
    <w:uiPriority w:val="20"/>
    <w:qFormat/>
    <w:rsid w:val="006D1B7F"/>
    <w:pPr>
      <w:spacing w:before="120" w:after="120"/>
      <w:ind w:left="425" w:firstLine="142"/>
    </w:pPr>
    <w:rPr>
      <w:sz w:val="20"/>
    </w:rPr>
  </w:style>
  <w:style w:type="paragraph" w:customStyle="1" w:styleId="JuList">
    <w:name w:val="Ju_List"/>
    <w:aliases w:val="_List_1"/>
    <w:basedOn w:val="NormalJustified"/>
    <w:uiPriority w:val="23"/>
    <w:qFormat/>
    <w:rsid w:val="006D1B7F"/>
    <w:pPr>
      <w:numPr>
        <w:numId w:val="7"/>
      </w:numPr>
      <w:spacing w:before="280" w:after="60"/>
    </w:pPr>
  </w:style>
  <w:style w:type="paragraph" w:customStyle="1" w:styleId="JuLista">
    <w:name w:val="Ju_List_a"/>
    <w:aliases w:val="_List_2"/>
    <w:basedOn w:val="NormalJustified"/>
    <w:uiPriority w:val="23"/>
    <w:rsid w:val="006D1B7F"/>
    <w:pPr>
      <w:numPr>
        <w:ilvl w:val="1"/>
        <w:numId w:val="7"/>
      </w:numPr>
    </w:pPr>
  </w:style>
  <w:style w:type="paragraph" w:customStyle="1" w:styleId="JuListi">
    <w:name w:val="Ju_List_i"/>
    <w:aliases w:val="_List_3"/>
    <w:basedOn w:val="NormalJustified"/>
    <w:uiPriority w:val="23"/>
    <w:rsid w:val="006D1B7F"/>
    <w:pPr>
      <w:numPr>
        <w:ilvl w:val="2"/>
        <w:numId w:val="7"/>
      </w:numPr>
    </w:pPr>
  </w:style>
  <w:style w:type="paragraph" w:customStyle="1" w:styleId="DecHTitle">
    <w:name w:val="Dec_H_Title"/>
    <w:aliases w:val="_Title_1"/>
    <w:basedOn w:val="JuPara"/>
    <w:next w:val="JuPara"/>
    <w:uiPriority w:val="38"/>
    <w:qFormat/>
    <w:rsid w:val="006D1B7F"/>
    <w:pPr>
      <w:keepNext/>
      <w:keepLines/>
      <w:spacing w:after="240"/>
      <w:ind w:firstLine="0"/>
      <w:jc w:val="center"/>
      <w:outlineLvl w:val="0"/>
    </w:pPr>
    <w:rPr>
      <w:rFonts w:asciiTheme="majorHAnsi" w:hAnsiTheme="majorHAnsi"/>
      <w:sz w:val="28"/>
    </w:rPr>
  </w:style>
  <w:style w:type="paragraph" w:customStyle="1" w:styleId="JuHArticle">
    <w:name w:val="Ju_H_Article"/>
    <w:aliases w:val="_Title_Quote"/>
    <w:basedOn w:val="Normal"/>
    <w:next w:val="JuQuot"/>
    <w:uiPriority w:val="19"/>
    <w:qFormat/>
    <w:rsid w:val="006D1B7F"/>
    <w:pPr>
      <w:keepNext/>
      <w:spacing w:before="100" w:beforeAutospacing="1" w:after="120"/>
      <w:contextualSpacing/>
      <w:jc w:val="center"/>
    </w:pPr>
    <w:rPr>
      <w:b/>
      <w:sz w:val="20"/>
    </w:rPr>
  </w:style>
  <w:style w:type="paragraph" w:customStyle="1" w:styleId="ECHRCoverTitle4">
    <w:name w:val="ECHR_Cover_Title_4"/>
    <w:aliases w:val="_Title_4"/>
    <w:basedOn w:val="JuPara"/>
    <w:next w:val="JuPara"/>
    <w:uiPriority w:val="38"/>
    <w:qFormat/>
    <w:rsid w:val="006D1B7F"/>
    <w:pPr>
      <w:keepNext/>
      <w:keepLines/>
      <w:tabs>
        <w:tab w:val="right" w:pos="7938"/>
      </w:tabs>
      <w:ind w:firstLine="0"/>
      <w:jc w:val="center"/>
    </w:pPr>
    <w:rPr>
      <w:i/>
    </w:rPr>
  </w:style>
  <w:style w:type="numbering" w:customStyle="1" w:styleId="ECHRA1StyleBulletedSquare">
    <w:name w:val="ECHR_A1_Style_Bulleted_Square"/>
    <w:basedOn w:val="ListeYok"/>
    <w:rsid w:val="006D1B7F"/>
    <w:pPr>
      <w:numPr>
        <w:numId w:val="6"/>
      </w:numPr>
    </w:pPr>
  </w:style>
  <w:style w:type="paragraph" w:customStyle="1" w:styleId="JuHHead">
    <w:name w:val="Ju_H_Head"/>
    <w:aliases w:val="_Head_1"/>
    <w:basedOn w:val="Balk1"/>
    <w:next w:val="JuPara"/>
    <w:uiPriority w:val="17"/>
    <w:qFormat/>
    <w:rsid w:val="006D1B7F"/>
    <w:pPr>
      <w:keepNext/>
      <w:keepLines/>
      <w:numPr>
        <w:numId w:val="2"/>
      </w:numPr>
      <w:spacing w:before="100" w:beforeAutospacing="1" w:after="240"/>
      <w:contextualSpacing w:val="0"/>
    </w:pPr>
    <w:rPr>
      <w:b w:val="0"/>
      <w:caps/>
      <w:color w:val="auto"/>
    </w:rPr>
  </w:style>
  <w:style w:type="numbering" w:customStyle="1" w:styleId="ECHRA1StyleList">
    <w:name w:val="ECHR_A1_Style_List"/>
    <w:basedOn w:val="ListeYok"/>
    <w:uiPriority w:val="99"/>
    <w:rsid w:val="006D1B7F"/>
    <w:pPr>
      <w:numPr>
        <w:numId w:val="7"/>
      </w:numPr>
    </w:pPr>
  </w:style>
  <w:style w:type="paragraph" w:customStyle="1" w:styleId="JuSigned">
    <w:name w:val="Ju_Signed"/>
    <w:aliases w:val="_Signature"/>
    <w:basedOn w:val="Normal"/>
    <w:next w:val="JuPara"/>
    <w:uiPriority w:val="31"/>
    <w:qFormat/>
    <w:rsid w:val="006D1B7F"/>
    <w:pPr>
      <w:tabs>
        <w:tab w:val="center" w:pos="851"/>
        <w:tab w:val="center" w:pos="6407"/>
      </w:tabs>
      <w:spacing w:before="720"/>
    </w:pPr>
  </w:style>
  <w:style w:type="paragraph" w:styleId="KonuBal">
    <w:name w:val="Title"/>
    <w:basedOn w:val="Normal"/>
    <w:next w:val="Normal"/>
    <w:link w:val="KonuBalChar"/>
    <w:uiPriority w:val="98"/>
    <w:semiHidden/>
    <w:qFormat/>
    <w:rsid w:val="006D1B7F"/>
    <w:pPr>
      <w:pBdr>
        <w:bottom w:val="single" w:sz="4" w:space="1" w:color="auto"/>
      </w:pBdr>
      <w:contextualSpacing/>
    </w:pPr>
    <w:rPr>
      <w:rFonts w:asciiTheme="majorHAnsi" w:eastAsiaTheme="majorEastAsia" w:hAnsiTheme="majorHAnsi" w:cstheme="majorBidi"/>
      <w:spacing w:val="5"/>
      <w:sz w:val="52"/>
      <w:szCs w:val="52"/>
      <w:lang w:bidi="en-US"/>
    </w:rPr>
  </w:style>
  <w:style w:type="character" w:customStyle="1" w:styleId="KonuBalChar">
    <w:name w:val="Konu Başlığı Char"/>
    <w:basedOn w:val="VarsaylanParagrafYazTipi"/>
    <w:link w:val="KonuBal"/>
    <w:uiPriority w:val="98"/>
    <w:semiHidden/>
    <w:rsid w:val="006D1B7F"/>
    <w:rPr>
      <w:rFonts w:asciiTheme="majorHAnsi" w:eastAsiaTheme="majorEastAsia" w:hAnsiTheme="majorHAnsi" w:cstheme="majorBidi"/>
      <w:spacing w:val="5"/>
      <w:sz w:val="52"/>
      <w:szCs w:val="52"/>
      <w:lang w:val="fr-FR" w:bidi="en-US"/>
    </w:rPr>
  </w:style>
  <w:style w:type="numbering" w:customStyle="1" w:styleId="ECHRA1StyleNumberedList">
    <w:name w:val="ECHR_A1_Style_Numbered_List"/>
    <w:basedOn w:val="ListeYok"/>
    <w:rsid w:val="006D1B7F"/>
    <w:pPr>
      <w:numPr>
        <w:numId w:val="8"/>
      </w:numPr>
    </w:pPr>
  </w:style>
  <w:style w:type="table" w:customStyle="1" w:styleId="ECHRTable2019">
    <w:name w:val="ECHR_Table_2019"/>
    <w:basedOn w:val="NormalTablo"/>
    <w:uiPriority w:val="99"/>
    <w:rsid w:val="006D1B7F"/>
    <w:rPr>
      <w:sz w:val="24"/>
      <w:szCs w:val="24"/>
    </w:rPr>
    <w:tblPr>
      <w:tblStyleRowBandSize w:val="1"/>
      <w:tblStyleColBandSize w:val="1"/>
      <w:jc w:val="center"/>
      <w:tbl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blBorders>
    </w:tblPr>
    <w:trPr>
      <w:jc w:val="center"/>
    </w:trPr>
    <w:tblStylePr w:type="firstRow">
      <w:rPr>
        <w:rFonts w:asciiTheme="majorHAnsi" w:hAnsiTheme="majorHAnsi"/>
        <w:b/>
        <w:i w:val="0"/>
        <w:color w:val="auto"/>
        <w:sz w:val="22"/>
      </w:rPr>
      <w:tblPr/>
      <w:tcPr>
        <w:shd w:val="clear" w:color="auto" w:fill="DFDFDF" w:themeFill="accent3" w:themeFillTint="33"/>
      </w:tcPr>
    </w:tblStylePr>
    <w:tblStylePr w:type="lastRow">
      <w:rPr>
        <w:b/>
        <w:i w:val="0"/>
      </w:rPr>
      <w:tblPr/>
      <w:tcPr>
        <w:tcBorders>
          <w:top w:val="single" w:sz="8" w:space="0" w:color="5F5F5F" w:themeColor="accent3"/>
          <w:left w:val="single" w:sz="4" w:space="0" w:color="5F5F5F" w:themeColor="accent3"/>
          <w:bottom w:val="single" w:sz="8" w:space="0" w:color="5F5F5F" w:themeColor="accent3"/>
          <w:right w:val="single" w:sz="4" w:space="0" w:color="5F5F5F" w:themeColor="accent3"/>
          <w:insideH w:val="nil"/>
          <w:insideV w:val="single" w:sz="4" w:space="0" w:color="5F5F5F" w:themeColor="accent3"/>
          <w:tl2br w:val="nil"/>
          <w:tr2bl w:val="nil"/>
        </w:tcBorders>
      </w:tcPr>
    </w:tblStylePr>
    <w:tblStylePr w:type="firstCol">
      <w:rPr>
        <w:rFonts w:asciiTheme="majorHAnsi" w:hAnsiTheme="majorHAnsi"/>
        <w:b/>
        <w:i w:val="0"/>
        <w:color w:val="3E3E3E" w:themeColor="background2" w:themeShade="40"/>
        <w:sz w:val="22"/>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F3F3F3" w:themeFill="text2" w:themeFillTint="33"/>
      </w:tcPr>
    </w:tblStylePr>
    <w:tblStylePr w:type="lastCol">
      <w:rPr>
        <w:b/>
        <w:i w:val="0"/>
      </w:rPr>
    </w:tblStylePr>
    <w:tblStylePr w:type="band2Vert">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F3F3F3" w:themeFill="text2" w:themeFillTint="33"/>
      </w:tcPr>
    </w:tblStylePr>
    <w:tblStylePr w:type="band2Horz">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l2br w:val="nil"/>
          <w:tr2bl w:val="nil"/>
        </w:tcBorders>
        <w:shd w:val="clear" w:color="auto" w:fill="F3F3F3" w:themeFill="text2" w:themeFillTint="33"/>
      </w:tcPr>
    </w:tblStylePr>
  </w:style>
  <w:style w:type="paragraph" w:customStyle="1" w:styleId="Footer">
    <w:name w:val="_Footer"/>
    <w:aliases w:val="Footer_"/>
    <w:basedOn w:val="AltBilgi"/>
    <w:uiPriority w:val="57"/>
    <w:semiHidden/>
    <w:rsid w:val="006D1B7F"/>
    <w:rPr>
      <w:sz w:val="8"/>
    </w:rPr>
  </w:style>
  <w:style w:type="paragraph" w:customStyle="1" w:styleId="JuCourt">
    <w:name w:val="Ju_Court"/>
    <w:aliases w:val="_Court_Names"/>
    <w:basedOn w:val="Normal"/>
    <w:next w:val="Normal"/>
    <w:uiPriority w:val="32"/>
    <w:qFormat/>
    <w:rsid w:val="006D1B7F"/>
    <w:pPr>
      <w:tabs>
        <w:tab w:val="left" w:pos="907"/>
        <w:tab w:val="left" w:pos="1701"/>
        <w:tab w:val="right" w:pos="7371"/>
      </w:tabs>
      <w:spacing w:before="240"/>
      <w:ind w:left="397" w:hanging="397"/>
    </w:pPr>
    <w:rPr>
      <w:lang w:bidi="en-US"/>
    </w:rPr>
  </w:style>
  <w:style w:type="paragraph" w:customStyle="1" w:styleId="JuInitialled">
    <w:name w:val="Ju_Initialled"/>
    <w:aliases w:val="_Right"/>
    <w:basedOn w:val="Normal"/>
    <w:uiPriority w:val="31"/>
    <w:qFormat/>
    <w:rsid w:val="006D1B7F"/>
    <w:pPr>
      <w:tabs>
        <w:tab w:val="center" w:pos="6407"/>
      </w:tabs>
      <w:spacing w:before="720"/>
      <w:jc w:val="right"/>
    </w:pPr>
  </w:style>
  <w:style w:type="paragraph" w:customStyle="1" w:styleId="JuHIRoman">
    <w:name w:val="Ju_H_I_Roman"/>
    <w:aliases w:val="_Head_2"/>
    <w:basedOn w:val="Balk2"/>
    <w:next w:val="JuPara"/>
    <w:uiPriority w:val="17"/>
    <w:qFormat/>
    <w:rsid w:val="006D1B7F"/>
    <w:pPr>
      <w:keepNext/>
      <w:keepLines/>
      <w:numPr>
        <w:ilvl w:val="1"/>
        <w:numId w:val="2"/>
      </w:numPr>
      <w:spacing w:before="100" w:beforeAutospacing="1" w:after="240"/>
    </w:pPr>
    <w:rPr>
      <w:b w:val="0"/>
      <w:caps/>
      <w:color w:val="auto"/>
      <w:sz w:val="24"/>
    </w:rPr>
  </w:style>
  <w:style w:type="paragraph" w:customStyle="1" w:styleId="JuHA">
    <w:name w:val="Ju_H_A"/>
    <w:aliases w:val="_Head_3"/>
    <w:basedOn w:val="Balk3"/>
    <w:next w:val="JuPara"/>
    <w:uiPriority w:val="17"/>
    <w:qFormat/>
    <w:rsid w:val="006D1B7F"/>
    <w:pPr>
      <w:keepNext/>
      <w:keepLines/>
      <w:numPr>
        <w:ilvl w:val="2"/>
        <w:numId w:val="2"/>
      </w:numPr>
      <w:spacing w:before="100" w:beforeAutospacing="1" w:after="240" w:line="240" w:lineRule="auto"/>
    </w:pPr>
    <w:rPr>
      <w:color w:val="auto"/>
      <w:sz w:val="24"/>
    </w:rPr>
  </w:style>
  <w:style w:type="paragraph" w:customStyle="1" w:styleId="JuH1">
    <w:name w:val="Ju_H_1."/>
    <w:aliases w:val="_Head_4"/>
    <w:basedOn w:val="Balk4"/>
    <w:next w:val="JuPara"/>
    <w:link w:val="JuH1Char"/>
    <w:uiPriority w:val="17"/>
    <w:rsid w:val="006D1B7F"/>
    <w:pPr>
      <w:keepNext/>
      <w:keepLines/>
      <w:numPr>
        <w:ilvl w:val="3"/>
        <w:numId w:val="2"/>
      </w:numPr>
      <w:spacing w:before="100" w:beforeAutospacing="1" w:after="120"/>
    </w:pPr>
    <w:rPr>
      <w:b w:val="0"/>
      <w:color w:val="auto"/>
      <w:sz w:val="24"/>
    </w:rPr>
  </w:style>
  <w:style w:type="paragraph" w:styleId="stBilgi">
    <w:name w:val="header"/>
    <w:basedOn w:val="Normal"/>
    <w:link w:val="stBilgiChar"/>
    <w:uiPriority w:val="98"/>
    <w:semiHidden/>
    <w:rsid w:val="006D1B7F"/>
    <w:pPr>
      <w:tabs>
        <w:tab w:val="center" w:pos="4536"/>
        <w:tab w:val="right" w:pos="9072"/>
      </w:tabs>
    </w:pPr>
  </w:style>
  <w:style w:type="character" w:customStyle="1" w:styleId="stBilgiChar">
    <w:name w:val="Üst Bilgi Char"/>
    <w:basedOn w:val="VarsaylanParagrafYazTipi"/>
    <w:link w:val="stBilgi"/>
    <w:uiPriority w:val="98"/>
    <w:semiHidden/>
    <w:rsid w:val="006D1B7F"/>
    <w:rPr>
      <w:sz w:val="24"/>
      <w:szCs w:val="24"/>
      <w:lang w:val="fr-FR"/>
    </w:rPr>
  </w:style>
  <w:style w:type="character" w:customStyle="1" w:styleId="Balk1Char">
    <w:name w:val="Başlık 1 Char"/>
    <w:basedOn w:val="VarsaylanParagrafYazTipi"/>
    <w:link w:val="Balk1"/>
    <w:uiPriority w:val="98"/>
    <w:semiHidden/>
    <w:rsid w:val="006D1B7F"/>
    <w:rPr>
      <w:rFonts w:asciiTheme="majorHAnsi" w:eastAsiaTheme="majorEastAsia" w:hAnsiTheme="majorHAnsi" w:cstheme="majorBidi"/>
      <w:b/>
      <w:bCs/>
      <w:color w:val="333333"/>
      <w:sz w:val="28"/>
      <w:szCs w:val="28"/>
      <w:lang w:val="en-GB"/>
    </w:rPr>
  </w:style>
  <w:style w:type="paragraph" w:customStyle="1" w:styleId="JuHa0">
    <w:name w:val="Ju_H_a"/>
    <w:aliases w:val="_Head_5"/>
    <w:basedOn w:val="Balk5"/>
    <w:next w:val="JuPara"/>
    <w:uiPriority w:val="17"/>
    <w:rsid w:val="006D1B7F"/>
    <w:pPr>
      <w:keepNext/>
      <w:keepLines/>
      <w:numPr>
        <w:ilvl w:val="4"/>
        <w:numId w:val="2"/>
      </w:numPr>
      <w:spacing w:before="100" w:beforeAutospacing="1" w:after="120"/>
    </w:pPr>
    <w:rPr>
      <w:color w:val="auto"/>
      <w:sz w:val="20"/>
    </w:rPr>
  </w:style>
  <w:style w:type="paragraph" w:customStyle="1" w:styleId="JuHi">
    <w:name w:val="Ju_H_i"/>
    <w:aliases w:val="_Head_6"/>
    <w:basedOn w:val="Balk6"/>
    <w:next w:val="JuPara"/>
    <w:uiPriority w:val="17"/>
    <w:rsid w:val="006D1B7F"/>
    <w:pPr>
      <w:keepNext/>
      <w:keepLines/>
      <w:numPr>
        <w:ilvl w:val="5"/>
        <w:numId w:val="2"/>
      </w:numPr>
      <w:spacing w:before="100" w:beforeAutospacing="1" w:after="120"/>
    </w:pPr>
    <w:rPr>
      <w:b w:val="0"/>
      <w:color w:val="auto"/>
      <w:sz w:val="20"/>
    </w:rPr>
  </w:style>
  <w:style w:type="character" w:customStyle="1" w:styleId="Balk2Char">
    <w:name w:val="Başlık 2 Char"/>
    <w:basedOn w:val="VarsaylanParagrafYazTipi"/>
    <w:link w:val="Balk2"/>
    <w:uiPriority w:val="98"/>
    <w:semiHidden/>
    <w:rsid w:val="006D1B7F"/>
    <w:rPr>
      <w:rFonts w:asciiTheme="majorHAnsi" w:eastAsiaTheme="majorEastAsia" w:hAnsiTheme="majorHAnsi" w:cstheme="majorBidi"/>
      <w:b/>
      <w:bCs/>
      <w:color w:val="4D4D4D"/>
      <w:sz w:val="26"/>
      <w:szCs w:val="26"/>
      <w:lang w:val="en-GB"/>
    </w:rPr>
  </w:style>
  <w:style w:type="paragraph" w:customStyle="1" w:styleId="JuHalpha">
    <w:name w:val="Ju_H_alpha"/>
    <w:aliases w:val="_Head_7"/>
    <w:basedOn w:val="Balk7"/>
    <w:next w:val="JuPara"/>
    <w:uiPriority w:val="17"/>
    <w:rsid w:val="006D1B7F"/>
    <w:pPr>
      <w:keepNext/>
      <w:keepLines/>
      <w:numPr>
        <w:ilvl w:val="6"/>
        <w:numId w:val="2"/>
      </w:numPr>
      <w:spacing w:before="100" w:beforeAutospacing="1" w:after="120"/>
    </w:pPr>
    <w:rPr>
      <w:i w:val="0"/>
      <w:sz w:val="20"/>
    </w:rPr>
  </w:style>
  <w:style w:type="paragraph" w:customStyle="1" w:styleId="JuH">
    <w:name w:val="Ju_H_–"/>
    <w:aliases w:val="_Head_8"/>
    <w:basedOn w:val="Balk8"/>
    <w:next w:val="JuPara"/>
    <w:uiPriority w:val="17"/>
    <w:rsid w:val="006D1B7F"/>
    <w:pPr>
      <w:keepNext/>
      <w:keepLines/>
      <w:numPr>
        <w:ilvl w:val="7"/>
        <w:numId w:val="2"/>
      </w:numPr>
      <w:spacing w:before="100" w:beforeAutospacing="1" w:after="120"/>
    </w:pPr>
    <w:rPr>
      <w:i/>
    </w:rPr>
  </w:style>
  <w:style w:type="character" w:customStyle="1" w:styleId="Balk3Char">
    <w:name w:val="Başlık 3 Char"/>
    <w:basedOn w:val="VarsaylanParagrafYazTipi"/>
    <w:link w:val="Balk3"/>
    <w:uiPriority w:val="98"/>
    <w:semiHidden/>
    <w:rsid w:val="006D1B7F"/>
    <w:rPr>
      <w:rFonts w:asciiTheme="majorHAnsi" w:eastAsiaTheme="majorEastAsia" w:hAnsiTheme="majorHAnsi" w:cstheme="majorBidi"/>
      <w:b/>
      <w:bCs/>
      <w:color w:val="5F5F5F"/>
      <w:lang w:val="en-GB"/>
    </w:rPr>
  </w:style>
  <w:style w:type="paragraph" w:customStyle="1" w:styleId="JuParaLast">
    <w:name w:val="Ju_Para_Last"/>
    <w:aliases w:val="_Para_Spaced"/>
    <w:basedOn w:val="NormalJustified"/>
    <w:uiPriority w:val="5"/>
    <w:qFormat/>
    <w:rsid w:val="006D1B7F"/>
    <w:pPr>
      <w:keepNext/>
      <w:keepLines/>
      <w:spacing w:before="240" w:after="240"/>
      <w:ind w:firstLine="284"/>
    </w:pPr>
  </w:style>
  <w:style w:type="paragraph" w:customStyle="1" w:styleId="JuJudges">
    <w:name w:val="Ju_Judges"/>
    <w:aliases w:val="_Judges"/>
    <w:basedOn w:val="Normal"/>
    <w:uiPriority w:val="32"/>
    <w:qFormat/>
    <w:rsid w:val="006D1B7F"/>
    <w:pPr>
      <w:tabs>
        <w:tab w:val="left" w:pos="567"/>
        <w:tab w:val="left" w:pos="1134"/>
      </w:tabs>
    </w:pPr>
  </w:style>
  <w:style w:type="character" w:customStyle="1" w:styleId="Balk4Char">
    <w:name w:val="Başlık 4 Char"/>
    <w:basedOn w:val="VarsaylanParagrafYazTipi"/>
    <w:link w:val="Balk4"/>
    <w:uiPriority w:val="98"/>
    <w:semiHidden/>
    <w:rsid w:val="006D1B7F"/>
    <w:rPr>
      <w:rFonts w:asciiTheme="majorHAnsi" w:eastAsiaTheme="majorEastAsia" w:hAnsiTheme="majorHAnsi" w:cstheme="majorBidi"/>
      <w:b/>
      <w:bCs/>
      <w:i/>
      <w:iCs/>
      <w:color w:val="777777"/>
      <w:lang w:val="en-GB"/>
    </w:rPr>
  </w:style>
  <w:style w:type="character" w:customStyle="1" w:styleId="JuITMark">
    <w:name w:val="Ju_ITMark"/>
    <w:aliases w:val="_ITMark"/>
    <w:basedOn w:val="VarsaylanParagrafYazTipi"/>
    <w:uiPriority w:val="43"/>
    <w:qFormat/>
    <w:rsid w:val="006D1B7F"/>
    <w:rPr>
      <w:vanish w:val="0"/>
      <w:color w:val="auto"/>
      <w:sz w:val="14"/>
      <w:bdr w:val="none" w:sz="0" w:space="0" w:color="auto"/>
      <w:shd w:val="clear" w:color="auto" w:fill="BEE5FF" w:themeFill="background1" w:themeFillTint="33"/>
    </w:rPr>
  </w:style>
  <w:style w:type="character" w:customStyle="1" w:styleId="Balk5Char">
    <w:name w:val="Başlık 5 Char"/>
    <w:basedOn w:val="VarsaylanParagrafYazTipi"/>
    <w:link w:val="Balk5"/>
    <w:uiPriority w:val="98"/>
    <w:semiHidden/>
    <w:rsid w:val="006D1B7F"/>
    <w:rPr>
      <w:rFonts w:asciiTheme="majorHAnsi" w:eastAsiaTheme="majorEastAsia" w:hAnsiTheme="majorHAnsi" w:cstheme="majorBidi"/>
      <w:b/>
      <w:bCs/>
      <w:color w:val="808080"/>
      <w:lang w:val="en-GB"/>
    </w:rPr>
  </w:style>
  <w:style w:type="character" w:customStyle="1" w:styleId="JUNAMES">
    <w:name w:val="JU_NAMES"/>
    <w:aliases w:val="_Ju_Names"/>
    <w:uiPriority w:val="33"/>
    <w:qFormat/>
    <w:rsid w:val="006D1B7F"/>
    <w:rPr>
      <w:caps w:val="0"/>
      <w:smallCaps/>
    </w:rPr>
  </w:style>
  <w:style w:type="paragraph" w:customStyle="1" w:styleId="NormalJustified">
    <w:name w:val="Normal_Justified"/>
    <w:basedOn w:val="Normal"/>
    <w:semiHidden/>
    <w:rsid w:val="006D1B7F"/>
    <w:pPr>
      <w:jc w:val="both"/>
    </w:pPr>
  </w:style>
  <w:style w:type="character" w:styleId="HafifVurgulama">
    <w:name w:val="Subtle Emphasis"/>
    <w:uiPriority w:val="98"/>
    <w:semiHidden/>
    <w:qFormat/>
    <w:rsid w:val="006D1B7F"/>
    <w:rPr>
      <w:i/>
      <w:iCs/>
    </w:rPr>
  </w:style>
  <w:style w:type="table" w:customStyle="1" w:styleId="ECHRTable">
    <w:name w:val="ECHR_Table"/>
    <w:basedOn w:val="NormalTablo"/>
    <w:rsid w:val="006D1B7F"/>
    <w:rPr>
      <w:rFonts w:eastAsia="Times New Roman" w:cs="Times New Roman"/>
      <w:sz w:val="20"/>
      <w:szCs w:val="20"/>
      <w:lang w:val="en-GB"/>
    </w:rPr>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tblStylePr w:type="firstCol">
      <w:rPr>
        <w:b/>
      </w:rPr>
    </w:tblStylePr>
    <w:tblStylePr w:type="band2Vert">
      <w:tblPr/>
      <w:tcPr>
        <w:tcBorders>
          <w:top w:val="nil"/>
          <w:left w:val="nil"/>
          <w:bottom w:val="nil"/>
          <w:right w:val="nil"/>
          <w:insideH w:val="nil"/>
          <w:insideV w:val="nil"/>
          <w:tl2br w:val="nil"/>
          <w:tr2bl w:val="nil"/>
        </w:tcBorders>
        <w:shd w:val="clear" w:color="auto" w:fill="DFDFDF" w:themeFill="background2" w:themeFillShade="E6"/>
      </w:tcPr>
    </w:tblStylePr>
    <w:tblStylePr w:type="band2Horz">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style>
  <w:style w:type="table" w:customStyle="1" w:styleId="ECHRTableBoxHeader">
    <w:name w:val="ECHR_Table_Box_Header"/>
    <w:basedOn w:val="NormalTablo"/>
    <w:rsid w:val="006D1B7F"/>
    <w:rPr>
      <w:rFonts w:ascii="Verdana" w:eastAsia="Times New Roman" w:hAnsi="Verdana" w:cs="Times New Roman"/>
      <w:sz w:val="20"/>
      <w:szCs w:val="20"/>
      <w:lang w:val="en-GB"/>
    </w:rPr>
    <w:tblPr>
      <w:tblCellMar>
        <w:top w:w="57" w:type="dxa"/>
        <w:left w:w="57" w:type="dxa"/>
        <w:bottom w:w="57" w:type="dxa"/>
        <w:right w:w="57" w:type="dxa"/>
      </w:tblCellMar>
    </w:tblPr>
    <w:tcPr>
      <w:shd w:val="clear" w:color="auto" w:fill="F8F8F8" w:themeFill="background2"/>
    </w:tcPr>
    <w:tblStylePr w:type="firstCol">
      <w:rPr>
        <w:b/>
        <w:color w:val="5F5F5F" w:themeColor="accent3"/>
      </w:rPr>
    </w:tblStylePr>
  </w:style>
  <w:style w:type="character" w:styleId="Vurgu">
    <w:name w:val="Emphasis"/>
    <w:uiPriority w:val="98"/>
    <w:semiHidden/>
    <w:qFormat/>
    <w:rsid w:val="006D1B7F"/>
    <w:rPr>
      <w:b/>
      <w:bCs/>
      <w:i/>
      <w:iCs/>
      <w:spacing w:val="10"/>
      <w:bdr w:val="none" w:sz="0" w:space="0" w:color="auto"/>
      <w:shd w:val="clear" w:color="auto" w:fill="auto"/>
    </w:rPr>
  </w:style>
  <w:style w:type="paragraph" w:styleId="AltBilgi">
    <w:name w:val="footer"/>
    <w:basedOn w:val="Normal"/>
    <w:link w:val="AltBilgiChar"/>
    <w:uiPriority w:val="98"/>
    <w:semiHidden/>
    <w:rsid w:val="006D1B7F"/>
    <w:pPr>
      <w:tabs>
        <w:tab w:val="center" w:pos="3686"/>
        <w:tab w:val="right" w:pos="7371"/>
      </w:tabs>
    </w:pPr>
  </w:style>
  <w:style w:type="character" w:customStyle="1" w:styleId="AltBilgiChar">
    <w:name w:val="Alt Bilgi Char"/>
    <w:basedOn w:val="VarsaylanParagrafYazTipi"/>
    <w:link w:val="AltBilgi"/>
    <w:uiPriority w:val="98"/>
    <w:semiHidden/>
    <w:rsid w:val="006D1B7F"/>
    <w:rPr>
      <w:sz w:val="24"/>
      <w:szCs w:val="24"/>
      <w:lang w:val="fr-FR"/>
    </w:rPr>
  </w:style>
  <w:style w:type="character" w:styleId="DipnotBavurusu">
    <w:name w:val="footnote reference"/>
    <w:basedOn w:val="VarsaylanParagrafYazTipi"/>
    <w:uiPriority w:val="98"/>
    <w:semiHidden/>
    <w:rsid w:val="006D1B7F"/>
    <w:rPr>
      <w:vertAlign w:val="superscript"/>
    </w:rPr>
  </w:style>
  <w:style w:type="paragraph" w:styleId="DipnotMetni">
    <w:name w:val="footnote text"/>
    <w:basedOn w:val="Normal"/>
    <w:link w:val="DipnotMetniChar"/>
    <w:uiPriority w:val="98"/>
    <w:semiHidden/>
    <w:rsid w:val="006D1B7F"/>
    <w:rPr>
      <w:sz w:val="20"/>
      <w:szCs w:val="20"/>
    </w:rPr>
  </w:style>
  <w:style w:type="character" w:customStyle="1" w:styleId="DipnotMetniChar">
    <w:name w:val="Dipnot Metni Char"/>
    <w:basedOn w:val="VarsaylanParagrafYazTipi"/>
    <w:link w:val="DipnotMetni"/>
    <w:uiPriority w:val="98"/>
    <w:semiHidden/>
    <w:rsid w:val="006D1B7F"/>
    <w:rPr>
      <w:sz w:val="20"/>
      <w:szCs w:val="20"/>
      <w:lang w:val="fr-FR"/>
    </w:rPr>
  </w:style>
  <w:style w:type="character" w:customStyle="1" w:styleId="Balk6Char">
    <w:name w:val="Başlık 6 Char"/>
    <w:basedOn w:val="VarsaylanParagrafYazTipi"/>
    <w:link w:val="Balk6"/>
    <w:uiPriority w:val="98"/>
    <w:semiHidden/>
    <w:rsid w:val="006D1B7F"/>
    <w:rPr>
      <w:rFonts w:asciiTheme="majorHAnsi" w:eastAsiaTheme="majorEastAsia" w:hAnsiTheme="majorHAnsi" w:cstheme="majorBidi"/>
      <w:b/>
      <w:bCs/>
      <w:i/>
      <w:iCs/>
      <w:color w:val="7F7F7F" w:themeColor="text1" w:themeTint="80"/>
      <w:lang w:val="en-GB" w:bidi="en-US"/>
    </w:rPr>
  </w:style>
  <w:style w:type="character" w:customStyle="1" w:styleId="Balk7Char">
    <w:name w:val="Başlık 7 Char"/>
    <w:basedOn w:val="VarsaylanParagrafYazTipi"/>
    <w:link w:val="Balk7"/>
    <w:uiPriority w:val="98"/>
    <w:semiHidden/>
    <w:rsid w:val="006D1B7F"/>
    <w:rPr>
      <w:rFonts w:asciiTheme="majorHAnsi" w:eastAsiaTheme="majorEastAsia" w:hAnsiTheme="majorHAnsi" w:cstheme="majorBidi"/>
      <w:i/>
      <w:iCs/>
      <w:lang w:val="en-GB" w:bidi="en-US"/>
    </w:rPr>
  </w:style>
  <w:style w:type="character" w:customStyle="1" w:styleId="Balk8Char">
    <w:name w:val="Başlık 8 Char"/>
    <w:basedOn w:val="VarsaylanParagrafYazTipi"/>
    <w:link w:val="Balk8"/>
    <w:uiPriority w:val="98"/>
    <w:semiHidden/>
    <w:rsid w:val="006D1B7F"/>
    <w:rPr>
      <w:rFonts w:asciiTheme="majorHAnsi" w:eastAsiaTheme="majorEastAsia" w:hAnsiTheme="majorHAnsi" w:cstheme="majorBidi"/>
      <w:sz w:val="20"/>
      <w:szCs w:val="20"/>
      <w:lang w:val="en-GB" w:bidi="en-US"/>
    </w:rPr>
  </w:style>
  <w:style w:type="character" w:customStyle="1" w:styleId="Balk9Char">
    <w:name w:val="Başlık 9 Char"/>
    <w:basedOn w:val="VarsaylanParagrafYazTipi"/>
    <w:link w:val="Balk9"/>
    <w:uiPriority w:val="98"/>
    <w:semiHidden/>
    <w:rsid w:val="006D1B7F"/>
    <w:rPr>
      <w:rFonts w:asciiTheme="majorHAnsi" w:eastAsiaTheme="majorEastAsia" w:hAnsiTheme="majorHAnsi" w:cstheme="majorBidi"/>
      <w:i/>
      <w:iCs/>
      <w:spacing w:val="5"/>
      <w:sz w:val="20"/>
      <w:szCs w:val="20"/>
      <w:lang w:val="en-GB" w:bidi="en-US"/>
    </w:rPr>
  </w:style>
  <w:style w:type="character" w:styleId="Kpr">
    <w:name w:val="Hyperlink"/>
    <w:basedOn w:val="VarsaylanParagrafYazTipi"/>
    <w:uiPriority w:val="98"/>
    <w:semiHidden/>
    <w:rsid w:val="006D1B7F"/>
    <w:rPr>
      <w:color w:val="0072BC" w:themeColor="hyperlink"/>
      <w:u w:val="single"/>
    </w:rPr>
  </w:style>
  <w:style w:type="character" w:styleId="GlVurgulama">
    <w:name w:val="Intense Emphasis"/>
    <w:uiPriority w:val="98"/>
    <w:semiHidden/>
    <w:qFormat/>
    <w:rsid w:val="006D1B7F"/>
    <w:rPr>
      <w:b/>
      <w:bCs/>
    </w:rPr>
  </w:style>
  <w:style w:type="paragraph" w:styleId="GlAlnt">
    <w:name w:val="Intense Quote"/>
    <w:basedOn w:val="Normal"/>
    <w:next w:val="Normal"/>
    <w:link w:val="GlAlntChar"/>
    <w:uiPriority w:val="98"/>
    <w:semiHidden/>
    <w:qFormat/>
    <w:rsid w:val="006D1B7F"/>
    <w:pPr>
      <w:pBdr>
        <w:bottom w:val="single" w:sz="4" w:space="1" w:color="auto"/>
      </w:pBdr>
      <w:spacing w:before="200" w:after="280"/>
      <w:ind w:left="1008" w:right="1152"/>
    </w:pPr>
    <w:rPr>
      <w:b/>
      <w:bCs/>
      <w:i/>
      <w:iCs/>
      <w:lang w:bidi="en-US"/>
    </w:rPr>
  </w:style>
  <w:style w:type="character" w:customStyle="1" w:styleId="GlAlntChar">
    <w:name w:val="Güçlü Alıntı Char"/>
    <w:basedOn w:val="VarsaylanParagrafYazTipi"/>
    <w:link w:val="GlAlnt"/>
    <w:uiPriority w:val="98"/>
    <w:semiHidden/>
    <w:rsid w:val="006D1B7F"/>
    <w:rPr>
      <w:b/>
      <w:bCs/>
      <w:i/>
      <w:iCs/>
      <w:sz w:val="24"/>
      <w:szCs w:val="24"/>
      <w:lang w:val="fr-FR" w:bidi="en-US"/>
    </w:rPr>
  </w:style>
  <w:style w:type="character" w:styleId="GlBavuru">
    <w:name w:val="Intense Reference"/>
    <w:uiPriority w:val="98"/>
    <w:semiHidden/>
    <w:qFormat/>
    <w:rsid w:val="006D1B7F"/>
    <w:rPr>
      <w:smallCaps/>
      <w:spacing w:val="5"/>
      <w:u w:val="single"/>
    </w:rPr>
  </w:style>
  <w:style w:type="paragraph" w:styleId="ListeParagraf">
    <w:name w:val="List Paragraph"/>
    <w:basedOn w:val="Normal"/>
    <w:uiPriority w:val="98"/>
    <w:semiHidden/>
    <w:qFormat/>
    <w:rsid w:val="006D1B7F"/>
    <w:pPr>
      <w:ind w:left="720"/>
      <w:contextualSpacing/>
    </w:pPr>
  </w:style>
  <w:style w:type="table" w:customStyle="1" w:styleId="LtrTableAddress">
    <w:name w:val="Ltr_Table_Address"/>
    <w:aliases w:val="ECHR_Ltr_Table_Address"/>
    <w:basedOn w:val="NormalTablo"/>
    <w:uiPriority w:val="99"/>
    <w:rsid w:val="006D1B7F"/>
    <w:rPr>
      <w:sz w:val="24"/>
      <w:szCs w:val="24"/>
    </w:rPr>
    <w:tblPr>
      <w:tblInd w:w="5103" w:type="dxa"/>
    </w:tblPr>
  </w:style>
  <w:style w:type="paragraph" w:styleId="Alnt">
    <w:name w:val="Quote"/>
    <w:basedOn w:val="Normal"/>
    <w:next w:val="Normal"/>
    <w:link w:val="AlntChar"/>
    <w:uiPriority w:val="98"/>
    <w:semiHidden/>
    <w:qFormat/>
    <w:rsid w:val="006D1B7F"/>
    <w:pPr>
      <w:spacing w:before="200"/>
      <w:ind w:left="360" w:right="360"/>
    </w:pPr>
    <w:rPr>
      <w:i/>
      <w:iCs/>
      <w:lang w:bidi="en-US"/>
    </w:rPr>
  </w:style>
  <w:style w:type="character" w:customStyle="1" w:styleId="AlntChar">
    <w:name w:val="Alıntı Char"/>
    <w:basedOn w:val="VarsaylanParagrafYazTipi"/>
    <w:link w:val="Alnt"/>
    <w:uiPriority w:val="98"/>
    <w:semiHidden/>
    <w:rsid w:val="006D1B7F"/>
    <w:rPr>
      <w:i/>
      <w:iCs/>
      <w:sz w:val="24"/>
      <w:szCs w:val="24"/>
      <w:lang w:val="fr-FR" w:bidi="en-US"/>
    </w:rPr>
  </w:style>
  <w:style w:type="character" w:styleId="HafifBavuru">
    <w:name w:val="Subtle Reference"/>
    <w:uiPriority w:val="98"/>
    <w:semiHidden/>
    <w:qFormat/>
    <w:rsid w:val="006D1B7F"/>
    <w:rPr>
      <w:smallCaps/>
    </w:rPr>
  </w:style>
  <w:style w:type="table" w:styleId="TabloKlavuzu">
    <w:name w:val="Table Grid"/>
    <w:basedOn w:val="NormalTablo"/>
    <w:uiPriority w:val="59"/>
    <w:semiHidden/>
    <w:rsid w:val="006D1B7F"/>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1">
    <w:name w:val="toc 1"/>
    <w:basedOn w:val="Normal"/>
    <w:next w:val="Normal"/>
    <w:autoRedefine/>
    <w:uiPriority w:val="98"/>
    <w:semiHidden/>
    <w:rsid w:val="006D1B7F"/>
    <w:pPr>
      <w:keepNext/>
      <w:tabs>
        <w:tab w:val="right" w:leader="dot" w:pos="7371"/>
      </w:tabs>
      <w:spacing w:before="160" w:after="60" w:line="240" w:lineRule="exact"/>
      <w:ind w:left="340" w:right="567" w:hanging="340"/>
    </w:pPr>
    <w:rPr>
      <w:b/>
      <w:sz w:val="22"/>
    </w:rPr>
  </w:style>
  <w:style w:type="paragraph" w:styleId="T2">
    <w:name w:val="toc 2"/>
    <w:basedOn w:val="Normal"/>
    <w:next w:val="Normal"/>
    <w:autoRedefine/>
    <w:uiPriority w:val="98"/>
    <w:semiHidden/>
    <w:rsid w:val="006D1B7F"/>
    <w:pPr>
      <w:keepNext/>
      <w:tabs>
        <w:tab w:val="right" w:leader="dot" w:pos="7371"/>
      </w:tabs>
      <w:spacing w:after="60" w:line="240" w:lineRule="exact"/>
      <w:ind w:left="680" w:right="567" w:hanging="340"/>
    </w:pPr>
    <w:rPr>
      <w:sz w:val="22"/>
    </w:rPr>
  </w:style>
  <w:style w:type="paragraph" w:styleId="T3">
    <w:name w:val="toc 3"/>
    <w:basedOn w:val="Normal"/>
    <w:next w:val="Normal"/>
    <w:autoRedefine/>
    <w:uiPriority w:val="98"/>
    <w:semiHidden/>
    <w:rsid w:val="006D1B7F"/>
    <w:pPr>
      <w:keepNext/>
      <w:tabs>
        <w:tab w:val="right" w:leader="dot" w:pos="7371"/>
      </w:tabs>
      <w:spacing w:after="60" w:line="240" w:lineRule="exact"/>
      <w:ind w:left="1020" w:right="567" w:hanging="340"/>
    </w:pPr>
    <w:rPr>
      <w:sz w:val="20"/>
    </w:rPr>
  </w:style>
  <w:style w:type="paragraph" w:styleId="T4">
    <w:name w:val="toc 4"/>
    <w:basedOn w:val="Normal"/>
    <w:next w:val="Normal"/>
    <w:autoRedefine/>
    <w:uiPriority w:val="98"/>
    <w:semiHidden/>
    <w:rsid w:val="006D1B7F"/>
    <w:pPr>
      <w:tabs>
        <w:tab w:val="right" w:leader="dot" w:pos="7371"/>
      </w:tabs>
      <w:spacing w:after="60" w:line="240" w:lineRule="exact"/>
      <w:ind w:left="1361" w:right="567" w:hanging="340"/>
    </w:pPr>
    <w:rPr>
      <w:sz w:val="20"/>
    </w:rPr>
  </w:style>
  <w:style w:type="paragraph" w:styleId="T5">
    <w:name w:val="toc 5"/>
    <w:basedOn w:val="Normal"/>
    <w:next w:val="Normal"/>
    <w:autoRedefine/>
    <w:uiPriority w:val="98"/>
    <w:semiHidden/>
    <w:rsid w:val="006D1B7F"/>
    <w:pPr>
      <w:tabs>
        <w:tab w:val="right" w:leader="dot" w:pos="7371"/>
      </w:tabs>
      <w:spacing w:after="60" w:line="240" w:lineRule="exact"/>
      <w:ind w:left="1701" w:right="567" w:hanging="340"/>
    </w:pPr>
    <w:rPr>
      <w:sz w:val="20"/>
    </w:rPr>
  </w:style>
  <w:style w:type="paragraph" w:styleId="TBal">
    <w:name w:val="TOC Heading"/>
    <w:basedOn w:val="Normal"/>
    <w:next w:val="Normal"/>
    <w:uiPriority w:val="98"/>
    <w:semiHidden/>
    <w:qFormat/>
    <w:rsid w:val="006D1B7F"/>
    <w:pPr>
      <w:keepNext/>
      <w:keepLines/>
      <w:spacing w:before="240"/>
      <w:contextualSpacing/>
      <w:jc w:val="center"/>
    </w:pPr>
    <w:rPr>
      <w:rFonts w:asciiTheme="majorHAnsi" w:hAnsiTheme="majorHAnsi"/>
      <w:b/>
      <w:color w:val="474747" w:themeColor="accent3" w:themeShade="BF"/>
      <w:sz w:val="28"/>
    </w:rPr>
  </w:style>
  <w:style w:type="table" w:customStyle="1" w:styleId="UGTable">
    <w:name w:val="UG_Table"/>
    <w:aliases w:val="ECHR_UG_Table"/>
    <w:basedOn w:val="NormalTablo"/>
    <w:uiPriority w:val="99"/>
    <w:rsid w:val="006D1B7F"/>
    <w:rPr>
      <w:rFonts w:eastAsiaTheme="minorEastAsia"/>
      <w:sz w:val="20"/>
      <w:szCs w:val="24"/>
      <w:lang w:val="en-GB" w:eastAsia="en-GB"/>
    </w:rPr>
    <w:tblPr>
      <w:tblInd w:w="-1191" w:type="dxa"/>
      <w:tblCellMar>
        <w:top w:w="57" w:type="dxa"/>
        <w:left w:w="0" w:type="dxa"/>
        <w:right w:w="0" w:type="dxa"/>
      </w:tblCellMar>
    </w:tblPr>
    <w:tblStylePr w:type="swCell">
      <w:tblPr/>
      <w:tcPr>
        <w:tcBorders>
          <w:top w:val="nil"/>
          <w:left w:val="nil"/>
          <w:bottom w:val="nil"/>
          <w:right w:val="nil"/>
          <w:insideH w:val="nil"/>
          <w:insideV w:val="nil"/>
          <w:tl2br w:val="nil"/>
          <w:tr2bl w:val="nil"/>
        </w:tcBorders>
        <w:shd w:val="clear" w:color="auto" w:fill="EAEAEA"/>
      </w:tcPr>
    </w:tblStylePr>
  </w:style>
  <w:style w:type="table" w:customStyle="1" w:styleId="UGTableWhiteBox">
    <w:name w:val="UG_Table_White_Box"/>
    <w:aliases w:val="ECHR_UG_Table_White_Box"/>
    <w:basedOn w:val="NormalTablo"/>
    <w:uiPriority w:val="99"/>
    <w:rsid w:val="006D1B7F"/>
    <w:rPr>
      <w:rFonts w:eastAsiaTheme="minorEastAsia"/>
      <w:sz w:val="24"/>
      <w:szCs w:val="24"/>
      <w:lang w:val="en-GB" w:eastAsia="en-GB"/>
    </w:rPr>
    <w:tblPr>
      <w:tblBorders>
        <w:top w:val="single" w:sz="4" w:space="0" w:color="B9B9B9" w:themeColor="background2" w:themeShade="BF"/>
        <w:left w:val="single" w:sz="4" w:space="0" w:color="B9B9B9" w:themeColor="background2" w:themeShade="BF"/>
        <w:bottom w:val="single" w:sz="4" w:space="0" w:color="B9B9B9" w:themeColor="background2" w:themeShade="BF"/>
        <w:right w:val="single" w:sz="4" w:space="0" w:color="B9B9B9" w:themeColor="background2" w:themeShade="BF"/>
      </w:tblBorders>
      <w:tblCellMar>
        <w:top w:w="113" w:type="dxa"/>
        <w:left w:w="113" w:type="dxa"/>
        <w:bottom w:w="113" w:type="dxa"/>
        <w:right w:w="113" w:type="dxa"/>
      </w:tblCellMar>
    </w:tblPr>
    <w:tcPr>
      <w:shd w:val="clear" w:color="auto" w:fill="FFFFFF"/>
    </w:tcPr>
  </w:style>
  <w:style w:type="table" w:customStyle="1" w:styleId="PCFTableStyle">
    <w:name w:val="PCF_Table_Style"/>
    <w:aliases w:val="ECHR_PCF_Table_Style"/>
    <w:basedOn w:val="NormalTablo"/>
    <w:uiPriority w:val="99"/>
    <w:rsid w:val="006D1B7F"/>
    <w:rPr>
      <w:color w:val="000000" w:themeColor="text1"/>
      <w:sz w:val="18"/>
      <w:szCs w:val="24"/>
    </w:rPr>
    <w:tblPr>
      <w:tblBorders>
        <w:top w:val="single" w:sz="8" w:space="0" w:color="9F9F9F" w:themeColor="accent3" w:themeTint="99"/>
        <w:left w:val="single" w:sz="8" w:space="0" w:color="9F9F9F" w:themeColor="accent3" w:themeTint="99"/>
        <w:bottom w:val="single" w:sz="8" w:space="0" w:color="9F9F9F" w:themeColor="accent3" w:themeTint="99"/>
        <w:right w:val="single" w:sz="8" w:space="0" w:color="9F9F9F" w:themeColor="accent3" w:themeTint="99"/>
        <w:insideH w:val="single" w:sz="8" w:space="0" w:color="9F9F9F" w:themeColor="accent3" w:themeTint="99"/>
        <w:insideV w:val="single" w:sz="8" w:space="0" w:color="9F9F9F" w:themeColor="accent3" w:themeTint="99"/>
      </w:tblBorders>
    </w:tblPr>
    <w:tblStylePr w:type="firstRow">
      <w:pPr>
        <w:wordWrap/>
        <w:spacing w:beforeLines="0" w:before="120" w:beforeAutospacing="0" w:afterLines="0" w:after="120" w:afterAutospacing="0" w:line="240" w:lineRule="auto"/>
        <w:contextualSpacing/>
        <w:jc w:val="center"/>
      </w:pPr>
      <w:rPr>
        <w:b/>
        <w:i w:val="0"/>
        <w:color w:val="FFFFFF"/>
        <w:sz w:val="20"/>
      </w:rPr>
      <w:tblPr/>
      <w:tcPr>
        <w:tcBorders>
          <w:top w:val="nil"/>
          <w:left w:val="nil"/>
          <w:bottom w:val="nil"/>
          <w:right w:val="nil"/>
          <w:insideH w:val="nil"/>
          <w:insideV w:val="nil"/>
          <w:tl2br w:val="nil"/>
          <w:tr2bl w:val="nil"/>
        </w:tcBorders>
        <w:shd w:val="clear" w:color="auto" w:fill="0072BC" w:themeFill="accent1"/>
        <w:vAlign w:val="center"/>
      </w:tcPr>
    </w:tblStylePr>
    <w:tblStylePr w:type="firstCol">
      <w:pPr>
        <w:jc w:val="left"/>
      </w:pPr>
      <w:tblPr/>
      <w:tcPr>
        <w:vAlign w:val="center"/>
      </w:tcPr>
    </w:tblStylePr>
  </w:style>
  <w:style w:type="table" w:customStyle="1" w:styleId="ECHRTableFax">
    <w:name w:val="ECHR_Table_Fax"/>
    <w:basedOn w:val="NormalTablo"/>
    <w:uiPriority w:val="99"/>
    <w:rsid w:val="006D1B7F"/>
    <w:rPr>
      <w:color w:val="000000" w:themeColor="text1"/>
      <w:sz w:val="24"/>
      <w:szCs w:val="24"/>
    </w:rPr>
    <w:tblPr>
      <w:tblInd w:w="-680" w:type="dxa"/>
      <w:tblBorders>
        <w:insideH w:val="single" w:sz="4" w:space="0" w:color="C6C6C6" w:themeColor="text2"/>
        <w:insideV w:val="single" w:sz="4" w:space="0" w:color="C6C6C6" w:themeColor="text2"/>
      </w:tblBorders>
      <w:tblCellMar>
        <w:top w:w="142" w:type="dxa"/>
        <w:bottom w:w="142" w:type="dxa"/>
      </w:tblCellMar>
    </w:tblPr>
    <w:trPr>
      <w:cantSplit/>
    </w:trPr>
  </w:style>
  <w:style w:type="table" w:customStyle="1" w:styleId="ECHRTableMemo">
    <w:name w:val="ECHR_Table_Memo"/>
    <w:basedOn w:val="NormalTablo"/>
    <w:uiPriority w:val="99"/>
    <w:rsid w:val="006D1B7F"/>
    <w:rPr>
      <w:sz w:val="24"/>
      <w:szCs w:val="24"/>
    </w:rPr>
    <w:tblPr>
      <w:jc w:val="center"/>
      <w:tblCellMar>
        <w:top w:w="113" w:type="dxa"/>
        <w:left w:w="0" w:type="dxa"/>
        <w:bottom w:w="113" w:type="dxa"/>
        <w:right w:w="0" w:type="dxa"/>
      </w:tblCellMar>
    </w:tblPr>
    <w:trPr>
      <w:jc w:val="center"/>
    </w:trPr>
    <w:tblStylePr w:type="lastRow">
      <w:tblPr/>
      <w:tcPr>
        <w:tcBorders>
          <w:top w:val="nil"/>
          <w:left w:val="nil"/>
          <w:bottom w:val="single" w:sz="4" w:space="0" w:color="949494" w:themeColor="text2" w:themeShade="BF"/>
          <w:right w:val="nil"/>
          <w:insideH w:val="nil"/>
          <w:insideV w:val="nil"/>
          <w:tl2br w:val="nil"/>
          <w:tr2bl w:val="nil"/>
        </w:tcBorders>
      </w:tcPr>
    </w:tblStylePr>
  </w:style>
  <w:style w:type="table" w:customStyle="1" w:styleId="ECHRDNTable">
    <w:name w:val="ECHR_DN_Table"/>
    <w:basedOn w:val="NormalTablo"/>
    <w:uiPriority w:val="99"/>
    <w:rsid w:val="006D1B7F"/>
    <w:rPr>
      <w:sz w:val="24"/>
      <w:szCs w:val="24"/>
    </w:rPr>
    <w:tblPr>
      <w:jc w:val="center"/>
      <w:tblBorders>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57" w:type="dxa"/>
        <w:bottom w:w="57" w:type="dxa"/>
      </w:tblCellMar>
    </w:tblPr>
    <w:trPr>
      <w:jc w:val="center"/>
    </w:trPr>
    <w:tcPr>
      <w:vAlign w:val="center"/>
    </w:tcPr>
    <w:tblStylePr w:type="firstRow">
      <w:pPr>
        <w:wordWrap/>
        <w:spacing w:beforeLines="0"/>
        <w:ind w:leftChars="0" w:left="0"/>
      </w:pPr>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nil"/>
          <w:right w:val="single" w:sz="4" w:space="0" w:color="949494" w:themeColor="text2" w:themeShade="BF"/>
          <w:insideH w:val="nil"/>
          <w:insideV w:val="nil"/>
          <w:tl2br w:val="nil"/>
          <w:tr2bl w:val="nil"/>
        </w:tcBorders>
        <w:shd w:val="clear" w:color="auto" w:fill="DFDFDF" w:themeFill="background2" w:themeFillShade="E6"/>
      </w:tcPr>
    </w:tblStylePr>
  </w:style>
  <w:style w:type="paragraph" w:styleId="KaynakaBal">
    <w:name w:val="toa heading"/>
    <w:basedOn w:val="Normal"/>
    <w:next w:val="Normal"/>
    <w:uiPriority w:val="98"/>
    <w:semiHidden/>
    <w:rsid w:val="006D1B7F"/>
    <w:pPr>
      <w:keepNext/>
      <w:keepLines/>
      <w:spacing w:before="240"/>
      <w:contextualSpacing/>
      <w:jc w:val="center"/>
    </w:pPr>
    <w:rPr>
      <w:rFonts w:asciiTheme="majorHAnsi" w:eastAsiaTheme="majorEastAsia" w:hAnsiTheme="majorHAnsi" w:cstheme="majorBidi"/>
      <w:b/>
      <w:bCs/>
      <w:color w:val="474747" w:themeColor="accent3" w:themeShade="BF"/>
      <w:sz w:val="28"/>
    </w:rPr>
  </w:style>
  <w:style w:type="paragraph" w:styleId="Altyaz">
    <w:name w:val="Subtitle"/>
    <w:basedOn w:val="Normal"/>
    <w:next w:val="Normal"/>
    <w:link w:val="AltyazChar"/>
    <w:uiPriority w:val="98"/>
    <w:semiHidden/>
    <w:qFormat/>
    <w:rsid w:val="006D1B7F"/>
    <w:pPr>
      <w:spacing w:after="600"/>
    </w:pPr>
    <w:rPr>
      <w:rFonts w:asciiTheme="majorHAnsi" w:eastAsiaTheme="majorEastAsia" w:hAnsiTheme="majorHAnsi" w:cstheme="majorBidi"/>
      <w:i/>
      <w:iCs/>
      <w:spacing w:val="13"/>
      <w:lang w:bidi="en-US"/>
    </w:rPr>
  </w:style>
  <w:style w:type="character" w:customStyle="1" w:styleId="AltyazChar">
    <w:name w:val="Altyazı Char"/>
    <w:basedOn w:val="VarsaylanParagrafYazTipi"/>
    <w:link w:val="Altyaz"/>
    <w:uiPriority w:val="98"/>
    <w:semiHidden/>
    <w:rsid w:val="006D1B7F"/>
    <w:rPr>
      <w:rFonts w:asciiTheme="majorHAnsi" w:eastAsiaTheme="majorEastAsia" w:hAnsiTheme="majorHAnsi" w:cstheme="majorBidi"/>
      <w:i/>
      <w:iCs/>
      <w:spacing w:val="13"/>
      <w:sz w:val="24"/>
      <w:szCs w:val="24"/>
      <w:lang w:val="fr-FR" w:bidi="en-US"/>
    </w:rPr>
  </w:style>
  <w:style w:type="numbering" w:styleId="111111">
    <w:name w:val="Outline List 2"/>
    <w:basedOn w:val="ListeYok"/>
    <w:uiPriority w:val="99"/>
    <w:semiHidden/>
    <w:unhideWhenUsed/>
    <w:rsid w:val="006D1B7F"/>
    <w:pPr>
      <w:numPr>
        <w:numId w:val="3"/>
      </w:numPr>
    </w:pPr>
  </w:style>
  <w:style w:type="paragraph" w:customStyle="1" w:styleId="JuPara">
    <w:name w:val="Ju_Para"/>
    <w:aliases w:val="_Para"/>
    <w:basedOn w:val="NormalJustified"/>
    <w:link w:val="JuParaChar"/>
    <w:uiPriority w:val="4"/>
    <w:qFormat/>
    <w:rsid w:val="006D1B7F"/>
    <w:pPr>
      <w:ind w:firstLine="284"/>
    </w:pPr>
  </w:style>
  <w:style w:type="numbering" w:styleId="1ai">
    <w:name w:val="Outline List 1"/>
    <w:basedOn w:val="ListeYok"/>
    <w:uiPriority w:val="99"/>
    <w:semiHidden/>
    <w:unhideWhenUsed/>
    <w:rsid w:val="006D1B7F"/>
    <w:pPr>
      <w:numPr>
        <w:numId w:val="4"/>
      </w:numPr>
    </w:pPr>
  </w:style>
  <w:style w:type="table" w:customStyle="1" w:styleId="ECHRTableSimpleBox">
    <w:name w:val="ECHR_Table_Simple_Box"/>
    <w:basedOn w:val="NormalTablo"/>
    <w:uiPriority w:val="99"/>
    <w:rsid w:val="006D1B7F"/>
    <w:rPr>
      <w:sz w:val="24"/>
      <w:szCs w:val="24"/>
    </w:rPr>
    <w:tblPr>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tblBorders>
      <w:tblCellMar>
        <w:top w:w="113" w:type="dxa"/>
        <w:bottom w:w="113" w:type="dxa"/>
      </w:tblCellMar>
    </w:tblPr>
  </w:style>
  <w:style w:type="table" w:customStyle="1" w:styleId="ECHRTableNoLines">
    <w:name w:val="ECHR_Table_No_Lines"/>
    <w:basedOn w:val="NormalTablo"/>
    <w:uiPriority w:val="99"/>
    <w:rsid w:val="006D1B7F"/>
    <w:rPr>
      <w:sz w:val="24"/>
      <w:szCs w:val="24"/>
    </w:rPr>
    <w:tblPr>
      <w:tblCellMar>
        <w:top w:w="85" w:type="dxa"/>
        <w:left w:w="142" w:type="dxa"/>
        <w:bottom w:w="28" w:type="dxa"/>
        <w:right w:w="142" w:type="dxa"/>
      </w:tblCellMar>
    </w:tblPr>
    <w:tblStylePr w:type="firstRow">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nil"/>
          <w:tl2br w:val="nil"/>
          <w:tr2bl w:val="nil"/>
        </w:tcBorders>
        <w:shd w:val="clear" w:color="auto" w:fill="DFDFDF" w:themeFill="background2" w:themeFillShade="E6"/>
      </w:tcPr>
    </w:tblStylePr>
    <w:tblStylePr w:type="firstCol">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tcPr>
    </w:tblStylePr>
  </w:style>
  <w:style w:type="numbering" w:styleId="MakaleBlm">
    <w:name w:val="Outline List 3"/>
    <w:basedOn w:val="ListeYok"/>
    <w:uiPriority w:val="99"/>
    <w:semiHidden/>
    <w:unhideWhenUsed/>
    <w:rsid w:val="006D1B7F"/>
    <w:pPr>
      <w:numPr>
        <w:numId w:val="5"/>
      </w:numPr>
    </w:pPr>
  </w:style>
  <w:style w:type="table" w:customStyle="1" w:styleId="ECHRTableForInternalUse">
    <w:name w:val="ECHR_Table_For_Internal_Use"/>
    <w:basedOn w:val="NormalTablo"/>
    <w:uiPriority w:val="99"/>
    <w:rsid w:val="006D1B7F"/>
    <w:rPr>
      <w:color w:val="636363" w:themeColor="text2" w:themeShade="80"/>
      <w:sz w:val="18"/>
      <w:szCs w:val="24"/>
    </w:rPr>
    <w:tblPr>
      <w:tblStyleColBandSize w:val="1"/>
      <w:jc w:val="right"/>
      <w:tblCellMar>
        <w:top w:w="113" w:type="dxa"/>
        <w:bottom w:w="28" w:type="dxa"/>
      </w:tblCellMar>
    </w:tblPr>
    <w:trPr>
      <w:jc w:val="right"/>
    </w:trPr>
    <w:tblStylePr w:type="firstRow">
      <w:rPr>
        <w:b/>
      </w:rPr>
    </w:tblStylePr>
    <w:tblStylePr w:type="lastCol">
      <w:pPr>
        <w:jc w:val="right"/>
      </w:p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tblStylePr w:type="band1Vert">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style>
  <w:style w:type="table" w:customStyle="1" w:styleId="ECHRListTable">
    <w:name w:val="ECHR_List_Table"/>
    <w:basedOn w:val="NormalTablo"/>
    <w:uiPriority w:val="99"/>
    <w:rsid w:val="006D1B7F"/>
    <w:rPr>
      <w:sz w:val="24"/>
      <w:szCs w:val="24"/>
    </w:rPr>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paragraph" w:styleId="Kaynaka">
    <w:name w:val="Bibliography"/>
    <w:basedOn w:val="Normal"/>
    <w:next w:val="Normal"/>
    <w:uiPriority w:val="98"/>
    <w:semiHidden/>
    <w:rsid w:val="006D1B7F"/>
  </w:style>
  <w:style w:type="paragraph" w:styleId="bekMetni">
    <w:name w:val="Block Text"/>
    <w:basedOn w:val="Normal"/>
    <w:uiPriority w:val="98"/>
    <w:semiHidden/>
    <w:rsid w:val="006D1B7F"/>
    <w:pPr>
      <w:pBdr>
        <w:top w:val="single" w:sz="2" w:space="10" w:color="0072BC" w:themeColor="accent1" w:shadow="1" w:frame="1"/>
        <w:left w:val="single" w:sz="2" w:space="10" w:color="0072BC" w:themeColor="accent1" w:shadow="1" w:frame="1"/>
        <w:bottom w:val="single" w:sz="2" w:space="10" w:color="0072BC" w:themeColor="accent1" w:shadow="1" w:frame="1"/>
        <w:right w:val="single" w:sz="2" w:space="10" w:color="0072BC" w:themeColor="accent1" w:shadow="1" w:frame="1"/>
      </w:pBdr>
      <w:ind w:left="1152" w:right="1152"/>
    </w:pPr>
    <w:rPr>
      <w:i/>
      <w:iCs/>
      <w:color w:val="0072BC" w:themeColor="accent1"/>
    </w:rPr>
  </w:style>
  <w:style w:type="table" w:customStyle="1" w:styleId="ECHRHeaderTable">
    <w:name w:val="ECHR_Header_Table"/>
    <w:basedOn w:val="NormalTablo"/>
    <w:uiPriority w:val="99"/>
    <w:rsid w:val="006D1B7F"/>
    <w:rPr>
      <w:sz w:val="24"/>
      <w:szCs w:val="24"/>
    </w:rPr>
    <w:tblPr>
      <w:tblInd w:w="-1474" w:type="dxa"/>
      <w:tblBorders>
        <w:bottom w:val="single" w:sz="6" w:space="0" w:color="949494" w:themeColor="text2" w:themeShade="BF"/>
      </w:tblBorders>
      <w:tblCellMar>
        <w:left w:w="0" w:type="dxa"/>
        <w:bottom w:w="28" w:type="dxa"/>
        <w:right w:w="0" w:type="dxa"/>
      </w:tblCellMar>
    </w:tblPr>
    <w:tcPr>
      <w:vAlign w:val="bottom"/>
    </w:tcPr>
    <w:tblStylePr w:type="lastCol">
      <w:pPr>
        <w:wordWrap/>
        <w:jc w:val="both"/>
      </w:pPr>
    </w:tblStylePr>
  </w:style>
  <w:style w:type="paragraph" w:styleId="GvdeMetni">
    <w:name w:val="Body Text"/>
    <w:basedOn w:val="Normal"/>
    <w:link w:val="GvdeMetniChar"/>
    <w:uiPriority w:val="98"/>
    <w:semiHidden/>
    <w:rsid w:val="006D1B7F"/>
    <w:pPr>
      <w:spacing w:after="120"/>
    </w:pPr>
  </w:style>
  <w:style w:type="character" w:customStyle="1" w:styleId="GvdeMetniChar">
    <w:name w:val="Gövde Metni Char"/>
    <w:basedOn w:val="VarsaylanParagrafYazTipi"/>
    <w:link w:val="GvdeMetni"/>
    <w:uiPriority w:val="98"/>
    <w:semiHidden/>
    <w:rsid w:val="006D1B7F"/>
    <w:rPr>
      <w:sz w:val="24"/>
      <w:szCs w:val="24"/>
      <w:lang w:val="fr-FR"/>
    </w:rPr>
  </w:style>
  <w:style w:type="table" w:customStyle="1" w:styleId="ECHRTableOddBanded">
    <w:name w:val="ECHR_Table_Odd_Banded"/>
    <w:basedOn w:val="NormalTablo"/>
    <w:uiPriority w:val="99"/>
    <w:rsid w:val="00860B03"/>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single" w:sz="4" w:space="0" w:color="949494" w:themeColor="text2" w:themeShade="BF"/>
          <w:tl2br w:val="nil"/>
          <w:tr2bl w:val="nil"/>
        </w:tcBorders>
        <w:shd w:val="clear" w:color="auto" w:fill="DFDFDF" w:themeFill="background2" w:themeFillShade="E6"/>
      </w:tcPr>
    </w:tblStylePr>
    <w:tblStylePr w:type="band1Vert">
      <w:tblPr/>
      <w:tcPr>
        <w:tcBorders>
          <w:top w:val="nil"/>
          <w:left w:val="nil"/>
          <w:bottom w:val="nil"/>
          <w:right w:val="nil"/>
          <w:insideH w:val="nil"/>
          <w:insideV w:val="nil"/>
          <w:tl2br w:val="nil"/>
          <w:tr2bl w:val="nil"/>
        </w:tcBorders>
        <w:shd w:val="clear" w:color="auto" w:fill="DFDFDF" w:themeFill="background2" w:themeFillShade="E6"/>
      </w:tcPr>
    </w:tblStylePr>
    <w:tblStylePr w:type="band1Horz">
      <w:rPr>
        <w:b/>
      </w:rPr>
      <w:tblPr/>
      <w:tcPr>
        <w:shd w:val="clear" w:color="auto" w:fill="DFDFDF" w:themeFill="background2" w:themeFillShade="E6"/>
      </w:tcPr>
    </w:tblStylePr>
  </w:style>
  <w:style w:type="paragraph" w:styleId="GvdeMetni2">
    <w:name w:val="Body Text 2"/>
    <w:basedOn w:val="Normal"/>
    <w:link w:val="GvdeMetni2Char"/>
    <w:uiPriority w:val="98"/>
    <w:semiHidden/>
    <w:rsid w:val="006D1B7F"/>
    <w:pPr>
      <w:spacing w:after="120" w:line="480" w:lineRule="auto"/>
    </w:pPr>
  </w:style>
  <w:style w:type="table" w:customStyle="1" w:styleId="ECHRHeaderTableReduced">
    <w:name w:val="ECHR_Header_Table_Reduced"/>
    <w:basedOn w:val="NormalTablo"/>
    <w:uiPriority w:val="99"/>
    <w:rsid w:val="006D1B7F"/>
    <w:rPr>
      <w:sz w:val="24"/>
      <w:szCs w:val="24"/>
    </w:rPr>
    <w:tblPr>
      <w:tblInd w:w="-1474" w:type="dxa"/>
      <w:tblCellMar>
        <w:left w:w="0" w:type="dxa"/>
        <w:right w:w="0" w:type="dxa"/>
      </w:tblCellMar>
    </w:tblPr>
    <w:tcPr>
      <w:vAlign w:val="bottom"/>
    </w:tcPr>
    <w:tblStylePr w:type="firstRow">
      <w:rPr>
        <w:sz w:val="18"/>
      </w:rPr>
      <w:tblPr/>
      <w:tcPr>
        <w:tcBorders>
          <w:top w:val="nil"/>
          <w:left w:val="nil"/>
          <w:bottom w:val="single" w:sz="6" w:space="0" w:color="949494" w:themeColor="text2" w:themeShade="BF"/>
          <w:right w:val="nil"/>
          <w:insideH w:val="nil"/>
          <w:insideV w:val="nil"/>
          <w:tl2br w:val="nil"/>
          <w:tr2bl w:val="nil"/>
        </w:tcBorders>
      </w:tcPr>
    </w:tblStylePr>
    <w:tblStylePr w:type="lastRow">
      <w:pPr>
        <w:jc w:val="right"/>
      </w:pPr>
      <w:tblPr/>
      <w:tcPr>
        <w:tcBorders>
          <w:top w:val="single" w:sz="6" w:space="0" w:color="949494" w:themeColor="text2" w:themeShade="BF"/>
          <w:left w:val="nil"/>
          <w:bottom w:val="nil"/>
          <w:right w:val="nil"/>
          <w:insideH w:val="nil"/>
          <w:insideV w:val="nil"/>
          <w:tl2br w:val="nil"/>
          <w:tr2bl w:val="nil"/>
        </w:tcBorders>
      </w:tcPr>
    </w:tblStylePr>
  </w:style>
  <w:style w:type="paragraph" w:customStyle="1" w:styleId="JuCase">
    <w:name w:val="Ju_Case"/>
    <w:aliases w:val="_Case_Name"/>
    <w:basedOn w:val="Normal"/>
    <w:next w:val="JuPara"/>
    <w:uiPriority w:val="32"/>
    <w:rsid w:val="006D1B7F"/>
    <w:pPr>
      <w:ind w:firstLine="284"/>
    </w:pPr>
    <w:rPr>
      <w:b/>
    </w:rPr>
  </w:style>
  <w:style w:type="character" w:styleId="SayfaNumaras">
    <w:name w:val="page number"/>
    <w:uiPriority w:val="98"/>
    <w:semiHidden/>
    <w:rsid w:val="006D1B7F"/>
    <w:rPr>
      <w:sz w:val="18"/>
    </w:rPr>
  </w:style>
  <w:style w:type="paragraph" w:styleId="ListeMaddemi2">
    <w:name w:val="List Bullet 2"/>
    <w:basedOn w:val="Normal"/>
    <w:uiPriority w:val="98"/>
    <w:semiHidden/>
    <w:rsid w:val="006D1B7F"/>
    <w:pPr>
      <w:numPr>
        <w:numId w:val="10"/>
      </w:numPr>
      <w:contextualSpacing/>
    </w:pPr>
  </w:style>
  <w:style w:type="character" w:customStyle="1" w:styleId="GvdeMetni2Char">
    <w:name w:val="Gövde Metni 2 Char"/>
    <w:basedOn w:val="VarsaylanParagrafYazTipi"/>
    <w:link w:val="GvdeMetni2"/>
    <w:uiPriority w:val="98"/>
    <w:semiHidden/>
    <w:rsid w:val="006D1B7F"/>
    <w:rPr>
      <w:sz w:val="24"/>
      <w:szCs w:val="24"/>
      <w:lang w:val="fr-FR"/>
    </w:rPr>
  </w:style>
  <w:style w:type="paragraph" w:styleId="GvdeMetni3">
    <w:name w:val="Body Text 3"/>
    <w:basedOn w:val="Normal"/>
    <w:link w:val="GvdeMetni3Char"/>
    <w:uiPriority w:val="98"/>
    <w:semiHidden/>
    <w:rsid w:val="006D1B7F"/>
    <w:pPr>
      <w:spacing w:after="120"/>
    </w:pPr>
    <w:rPr>
      <w:sz w:val="16"/>
      <w:szCs w:val="16"/>
    </w:rPr>
  </w:style>
  <w:style w:type="character" w:customStyle="1" w:styleId="GvdeMetni3Char">
    <w:name w:val="Gövde Metni 3 Char"/>
    <w:basedOn w:val="VarsaylanParagrafYazTipi"/>
    <w:link w:val="GvdeMetni3"/>
    <w:uiPriority w:val="98"/>
    <w:semiHidden/>
    <w:rsid w:val="006D1B7F"/>
    <w:rPr>
      <w:sz w:val="16"/>
      <w:szCs w:val="16"/>
      <w:lang w:val="fr-FR"/>
    </w:rPr>
  </w:style>
  <w:style w:type="paragraph" w:styleId="GvdeMetnilkGirintisi">
    <w:name w:val="Body Text First Indent"/>
    <w:basedOn w:val="GvdeMetni"/>
    <w:link w:val="GvdeMetnilkGirintisiChar"/>
    <w:uiPriority w:val="98"/>
    <w:semiHidden/>
    <w:rsid w:val="006D1B7F"/>
    <w:pPr>
      <w:spacing w:after="0"/>
      <w:ind w:firstLine="360"/>
    </w:pPr>
  </w:style>
  <w:style w:type="character" w:customStyle="1" w:styleId="GvdeMetnilkGirintisiChar">
    <w:name w:val="Gövde Metni İlk Girintisi Char"/>
    <w:basedOn w:val="GvdeMetniChar"/>
    <w:link w:val="GvdeMetnilkGirintisi"/>
    <w:uiPriority w:val="98"/>
    <w:semiHidden/>
    <w:rsid w:val="006D1B7F"/>
    <w:rPr>
      <w:sz w:val="24"/>
      <w:szCs w:val="24"/>
      <w:lang w:val="fr-FR"/>
    </w:rPr>
  </w:style>
  <w:style w:type="paragraph" w:styleId="GvdeMetniGirintisi">
    <w:name w:val="Body Text Indent"/>
    <w:basedOn w:val="Normal"/>
    <w:link w:val="GvdeMetniGirintisiChar"/>
    <w:uiPriority w:val="98"/>
    <w:semiHidden/>
    <w:rsid w:val="006D1B7F"/>
    <w:pPr>
      <w:spacing w:after="120"/>
      <w:ind w:left="283"/>
    </w:pPr>
  </w:style>
  <w:style w:type="character" w:customStyle="1" w:styleId="GvdeMetniGirintisiChar">
    <w:name w:val="Gövde Metni Girintisi Char"/>
    <w:basedOn w:val="VarsaylanParagrafYazTipi"/>
    <w:link w:val="GvdeMetniGirintisi"/>
    <w:uiPriority w:val="98"/>
    <w:semiHidden/>
    <w:rsid w:val="006D1B7F"/>
    <w:rPr>
      <w:sz w:val="24"/>
      <w:szCs w:val="24"/>
      <w:lang w:val="fr-FR"/>
    </w:rPr>
  </w:style>
  <w:style w:type="paragraph" w:styleId="GvdeMetnilkGirintisi2">
    <w:name w:val="Body Text First Indent 2"/>
    <w:basedOn w:val="GvdeMetniGirintisi"/>
    <w:link w:val="GvdeMetnilkGirintisi2Char"/>
    <w:uiPriority w:val="98"/>
    <w:semiHidden/>
    <w:rsid w:val="006D1B7F"/>
    <w:pPr>
      <w:spacing w:after="0"/>
      <w:ind w:left="360" w:firstLine="360"/>
    </w:pPr>
  </w:style>
  <w:style w:type="character" w:customStyle="1" w:styleId="GvdeMetnilkGirintisi2Char">
    <w:name w:val="Gövde Metni İlk Girintisi 2 Char"/>
    <w:basedOn w:val="GvdeMetniGirintisiChar"/>
    <w:link w:val="GvdeMetnilkGirintisi2"/>
    <w:uiPriority w:val="98"/>
    <w:semiHidden/>
    <w:rsid w:val="006D1B7F"/>
    <w:rPr>
      <w:sz w:val="24"/>
      <w:szCs w:val="24"/>
      <w:lang w:val="fr-FR"/>
    </w:rPr>
  </w:style>
  <w:style w:type="paragraph" w:styleId="GvdeMetniGirintisi2">
    <w:name w:val="Body Text Indent 2"/>
    <w:basedOn w:val="Normal"/>
    <w:link w:val="GvdeMetniGirintisi2Char"/>
    <w:uiPriority w:val="98"/>
    <w:semiHidden/>
    <w:rsid w:val="006D1B7F"/>
    <w:pPr>
      <w:spacing w:after="120" w:line="480" w:lineRule="auto"/>
      <w:ind w:left="283"/>
    </w:pPr>
  </w:style>
  <w:style w:type="character" w:customStyle="1" w:styleId="GvdeMetniGirintisi2Char">
    <w:name w:val="Gövde Metni Girintisi 2 Char"/>
    <w:basedOn w:val="VarsaylanParagrafYazTipi"/>
    <w:link w:val="GvdeMetniGirintisi2"/>
    <w:uiPriority w:val="98"/>
    <w:semiHidden/>
    <w:rsid w:val="006D1B7F"/>
    <w:rPr>
      <w:sz w:val="24"/>
      <w:szCs w:val="24"/>
      <w:lang w:val="fr-FR"/>
    </w:rPr>
  </w:style>
  <w:style w:type="paragraph" w:styleId="GvdeMetniGirintisi3">
    <w:name w:val="Body Text Indent 3"/>
    <w:basedOn w:val="Normal"/>
    <w:link w:val="GvdeMetniGirintisi3Char"/>
    <w:uiPriority w:val="98"/>
    <w:semiHidden/>
    <w:rsid w:val="006D1B7F"/>
    <w:pPr>
      <w:spacing w:after="120"/>
      <w:ind w:left="283"/>
    </w:pPr>
    <w:rPr>
      <w:sz w:val="16"/>
      <w:szCs w:val="16"/>
    </w:rPr>
  </w:style>
  <w:style w:type="character" w:customStyle="1" w:styleId="GvdeMetniGirintisi3Char">
    <w:name w:val="Gövde Metni Girintisi 3 Char"/>
    <w:basedOn w:val="VarsaylanParagrafYazTipi"/>
    <w:link w:val="GvdeMetniGirintisi3"/>
    <w:uiPriority w:val="98"/>
    <w:semiHidden/>
    <w:rsid w:val="006D1B7F"/>
    <w:rPr>
      <w:sz w:val="16"/>
      <w:szCs w:val="16"/>
      <w:lang w:val="fr-FR"/>
    </w:rPr>
  </w:style>
  <w:style w:type="paragraph" w:styleId="ResimYazs">
    <w:name w:val="caption"/>
    <w:basedOn w:val="Normal"/>
    <w:next w:val="Normal"/>
    <w:uiPriority w:val="98"/>
    <w:semiHidden/>
    <w:qFormat/>
    <w:rsid w:val="006D1B7F"/>
    <w:pPr>
      <w:spacing w:after="200"/>
    </w:pPr>
    <w:rPr>
      <w:b/>
      <w:bCs/>
      <w:color w:val="0072BC" w:themeColor="accent1"/>
      <w:sz w:val="18"/>
      <w:szCs w:val="18"/>
    </w:rPr>
  </w:style>
  <w:style w:type="paragraph" w:styleId="Kapan">
    <w:name w:val="Closing"/>
    <w:basedOn w:val="Normal"/>
    <w:link w:val="KapanChar"/>
    <w:uiPriority w:val="98"/>
    <w:semiHidden/>
    <w:rsid w:val="006D1B7F"/>
    <w:pPr>
      <w:ind w:left="4252"/>
    </w:pPr>
  </w:style>
  <w:style w:type="character" w:customStyle="1" w:styleId="KapanChar">
    <w:name w:val="Kapanış Char"/>
    <w:basedOn w:val="VarsaylanParagrafYazTipi"/>
    <w:link w:val="Kapan"/>
    <w:uiPriority w:val="98"/>
    <w:semiHidden/>
    <w:rsid w:val="006D1B7F"/>
    <w:rPr>
      <w:sz w:val="24"/>
      <w:szCs w:val="24"/>
      <w:lang w:val="fr-FR"/>
    </w:rPr>
  </w:style>
  <w:style w:type="table" w:styleId="RenkliKlavuz">
    <w:name w:val="Colorful Grid"/>
    <w:basedOn w:val="NormalTablo"/>
    <w:uiPriority w:val="73"/>
    <w:semiHidden/>
    <w:rsid w:val="006D1B7F"/>
    <w:rPr>
      <w:color w:val="000000" w:themeColor="text1"/>
      <w:sz w:val="24"/>
      <w:szCs w:val="24"/>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RenkliKlavuz-Vurgu1">
    <w:name w:val="Colorful Grid Accent 1"/>
    <w:basedOn w:val="NormalTablo"/>
    <w:uiPriority w:val="73"/>
    <w:semiHidden/>
    <w:rsid w:val="006D1B7F"/>
    <w:rPr>
      <w:color w:val="000000" w:themeColor="text1"/>
      <w:sz w:val="24"/>
      <w:szCs w:val="24"/>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RenkliKlavuz-Vurgu2">
    <w:name w:val="Colorful Grid Accent 2"/>
    <w:basedOn w:val="NormalTablo"/>
    <w:uiPriority w:val="73"/>
    <w:semiHidden/>
    <w:rsid w:val="006D1B7F"/>
    <w:rPr>
      <w:color w:val="000000" w:themeColor="text1"/>
      <w:sz w:val="24"/>
      <w:szCs w:val="24"/>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RenkliKlavuz-Vurgu3">
    <w:name w:val="Colorful Grid Accent 3"/>
    <w:basedOn w:val="NormalTablo"/>
    <w:uiPriority w:val="73"/>
    <w:semiHidden/>
    <w:rsid w:val="006D1B7F"/>
    <w:rPr>
      <w:color w:val="000000" w:themeColor="text1"/>
      <w:sz w:val="24"/>
      <w:szCs w:val="24"/>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RenkliKlavuz-Vurgu4">
    <w:name w:val="Colorful Grid Accent 4"/>
    <w:basedOn w:val="NormalTablo"/>
    <w:uiPriority w:val="73"/>
    <w:semiHidden/>
    <w:rsid w:val="006D1B7F"/>
    <w:rPr>
      <w:color w:val="000000" w:themeColor="text1"/>
      <w:sz w:val="24"/>
      <w:szCs w:val="24"/>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RenkliKlavuz-Vurgu5">
    <w:name w:val="Colorful Grid Accent 5"/>
    <w:basedOn w:val="NormalTablo"/>
    <w:uiPriority w:val="73"/>
    <w:semiHidden/>
    <w:rsid w:val="006D1B7F"/>
    <w:rPr>
      <w:color w:val="000000" w:themeColor="text1"/>
      <w:sz w:val="24"/>
      <w:szCs w:val="24"/>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RenkliKlavuz-Vurgu6">
    <w:name w:val="Colorful Grid Accent 6"/>
    <w:basedOn w:val="NormalTablo"/>
    <w:uiPriority w:val="73"/>
    <w:semiHidden/>
    <w:rsid w:val="006D1B7F"/>
    <w:rPr>
      <w:color w:val="000000" w:themeColor="text1"/>
      <w:sz w:val="24"/>
      <w:szCs w:val="24"/>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RenkliListe">
    <w:name w:val="Colorful List"/>
    <w:basedOn w:val="NormalTablo"/>
    <w:uiPriority w:val="72"/>
    <w:semiHidden/>
    <w:rsid w:val="006D1B7F"/>
    <w:rPr>
      <w:color w:val="000000" w:themeColor="text1"/>
      <w:sz w:val="24"/>
      <w:szCs w:val="24"/>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RenkliListe-Vurgu1">
    <w:name w:val="Colorful List Accent 1"/>
    <w:basedOn w:val="NormalTablo"/>
    <w:uiPriority w:val="72"/>
    <w:semiHidden/>
    <w:rsid w:val="006D1B7F"/>
    <w:rPr>
      <w:color w:val="000000" w:themeColor="text1"/>
      <w:sz w:val="24"/>
      <w:szCs w:val="24"/>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RenkliListe-Vurgu2">
    <w:name w:val="Colorful List Accent 2"/>
    <w:basedOn w:val="NormalTablo"/>
    <w:uiPriority w:val="72"/>
    <w:semiHidden/>
    <w:rsid w:val="006D1B7F"/>
    <w:rPr>
      <w:color w:val="000000" w:themeColor="text1"/>
      <w:sz w:val="24"/>
      <w:szCs w:val="24"/>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RenkliListe-Vurgu3">
    <w:name w:val="Colorful List Accent 3"/>
    <w:basedOn w:val="NormalTablo"/>
    <w:uiPriority w:val="72"/>
    <w:semiHidden/>
    <w:rsid w:val="006D1B7F"/>
    <w:rPr>
      <w:color w:val="000000" w:themeColor="text1"/>
      <w:sz w:val="24"/>
      <w:szCs w:val="24"/>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RenkliListe-Vurgu4">
    <w:name w:val="Colorful List Accent 4"/>
    <w:basedOn w:val="NormalTablo"/>
    <w:uiPriority w:val="72"/>
    <w:semiHidden/>
    <w:rsid w:val="006D1B7F"/>
    <w:rPr>
      <w:color w:val="000000" w:themeColor="text1"/>
      <w:sz w:val="24"/>
      <w:szCs w:val="24"/>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RenkliListe-Vurgu5">
    <w:name w:val="Colorful List Accent 5"/>
    <w:basedOn w:val="NormalTablo"/>
    <w:uiPriority w:val="72"/>
    <w:semiHidden/>
    <w:rsid w:val="006D1B7F"/>
    <w:rPr>
      <w:color w:val="000000" w:themeColor="text1"/>
      <w:sz w:val="24"/>
      <w:szCs w:val="24"/>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RenkliListe-Vurgu6">
    <w:name w:val="Colorful List Accent 6"/>
    <w:basedOn w:val="NormalTablo"/>
    <w:uiPriority w:val="72"/>
    <w:semiHidden/>
    <w:rsid w:val="006D1B7F"/>
    <w:rPr>
      <w:color w:val="000000" w:themeColor="text1"/>
      <w:sz w:val="24"/>
      <w:szCs w:val="24"/>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RenkliGlgeleme">
    <w:name w:val="Colorful Shading"/>
    <w:basedOn w:val="NormalTablo"/>
    <w:uiPriority w:val="71"/>
    <w:semiHidden/>
    <w:rsid w:val="006D1B7F"/>
    <w:rPr>
      <w:color w:val="000000" w:themeColor="text1"/>
      <w:sz w:val="24"/>
      <w:szCs w:val="24"/>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RenkliGlgeleme-Vurgu1">
    <w:name w:val="Colorful Shading Accent 1"/>
    <w:basedOn w:val="NormalTablo"/>
    <w:uiPriority w:val="71"/>
    <w:semiHidden/>
    <w:rsid w:val="006D1B7F"/>
    <w:rPr>
      <w:color w:val="000000" w:themeColor="text1"/>
      <w:sz w:val="24"/>
      <w:szCs w:val="24"/>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RenkliGlgeleme-Vurgu2">
    <w:name w:val="Colorful Shading Accent 2"/>
    <w:basedOn w:val="NormalTablo"/>
    <w:uiPriority w:val="71"/>
    <w:semiHidden/>
    <w:rsid w:val="006D1B7F"/>
    <w:rPr>
      <w:color w:val="000000" w:themeColor="text1"/>
      <w:sz w:val="24"/>
      <w:szCs w:val="24"/>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RenkliGlgeleme-Vurgu3">
    <w:name w:val="Colorful Shading Accent 3"/>
    <w:basedOn w:val="NormalTablo"/>
    <w:uiPriority w:val="71"/>
    <w:semiHidden/>
    <w:rsid w:val="006D1B7F"/>
    <w:rPr>
      <w:color w:val="000000" w:themeColor="text1"/>
      <w:sz w:val="24"/>
      <w:szCs w:val="24"/>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RenkliGlgeleme-Vurgu4">
    <w:name w:val="Colorful Shading Accent 4"/>
    <w:basedOn w:val="NormalTablo"/>
    <w:uiPriority w:val="71"/>
    <w:semiHidden/>
    <w:rsid w:val="006D1B7F"/>
    <w:rPr>
      <w:color w:val="000000" w:themeColor="text1"/>
      <w:sz w:val="24"/>
      <w:szCs w:val="24"/>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RenkliGlgeleme-Vurgu5">
    <w:name w:val="Colorful Shading Accent 5"/>
    <w:basedOn w:val="NormalTablo"/>
    <w:uiPriority w:val="71"/>
    <w:semiHidden/>
    <w:rsid w:val="006D1B7F"/>
    <w:rPr>
      <w:color w:val="000000" w:themeColor="text1"/>
      <w:sz w:val="24"/>
      <w:szCs w:val="24"/>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RenkliGlgeleme-Vurgu6">
    <w:name w:val="Colorful Shading Accent 6"/>
    <w:basedOn w:val="NormalTablo"/>
    <w:uiPriority w:val="71"/>
    <w:semiHidden/>
    <w:rsid w:val="006D1B7F"/>
    <w:rPr>
      <w:color w:val="000000" w:themeColor="text1"/>
      <w:sz w:val="24"/>
      <w:szCs w:val="24"/>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character" w:styleId="AklamaBavurusu">
    <w:name w:val="annotation reference"/>
    <w:basedOn w:val="VarsaylanParagrafYazTipi"/>
    <w:uiPriority w:val="98"/>
    <w:semiHidden/>
    <w:rsid w:val="006D1B7F"/>
    <w:rPr>
      <w:sz w:val="16"/>
      <w:szCs w:val="16"/>
    </w:rPr>
  </w:style>
  <w:style w:type="paragraph" w:styleId="AklamaMetni">
    <w:name w:val="annotation text"/>
    <w:basedOn w:val="Normal"/>
    <w:link w:val="AklamaMetniChar"/>
    <w:uiPriority w:val="98"/>
    <w:semiHidden/>
    <w:rsid w:val="006D1B7F"/>
    <w:rPr>
      <w:sz w:val="20"/>
      <w:szCs w:val="20"/>
    </w:rPr>
  </w:style>
  <w:style w:type="character" w:customStyle="1" w:styleId="AklamaMetniChar">
    <w:name w:val="Açıklama Metni Char"/>
    <w:basedOn w:val="VarsaylanParagrafYazTipi"/>
    <w:link w:val="AklamaMetni"/>
    <w:uiPriority w:val="98"/>
    <w:semiHidden/>
    <w:rsid w:val="006D1B7F"/>
    <w:rPr>
      <w:sz w:val="20"/>
      <w:szCs w:val="20"/>
      <w:lang w:val="fr-FR"/>
    </w:rPr>
  </w:style>
  <w:style w:type="paragraph" w:styleId="AklamaKonusu">
    <w:name w:val="annotation subject"/>
    <w:basedOn w:val="AklamaMetni"/>
    <w:next w:val="AklamaMetni"/>
    <w:link w:val="AklamaKonusuChar"/>
    <w:uiPriority w:val="98"/>
    <w:semiHidden/>
    <w:rsid w:val="006D1B7F"/>
    <w:rPr>
      <w:b/>
      <w:bCs/>
    </w:rPr>
  </w:style>
  <w:style w:type="character" w:customStyle="1" w:styleId="AklamaKonusuChar">
    <w:name w:val="Açıklama Konusu Char"/>
    <w:basedOn w:val="AklamaMetniChar"/>
    <w:link w:val="AklamaKonusu"/>
    <w:uiPriority w:val="98"/>
    <w:semiHidden/>
    <w:rsid w:val="006D1B7F"/>
    <w:rPr>
      <w:b/>
      <w:bCs/>
      <w:sz w:val="20"/>
      <w:szCs w:val="20"/>
      <w:lang w:val="fr-FR"/>
    </w:rPr>
  </w:style>
  <w:style w:type="table" w:styleId="KoyuListe">
    <w:name w:val="Dark List"/>
    <w:basedOn w:val="NormalTablo"/>
    <w:uiPriority w:val="70"/>
    <w:semiHidden/>
    <w:rsid w:val="006D1B7F"/>
    <w:rPr>
      <w:color w:val="0072BC" w:themeColor="background1"/>
      <w:sz w:val="24"/>
      <w:szCs w:val="24"/>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KoyuListe-Vurgu1">
    <w:name w:val="Dark List Accent 1"/>
    <w:basedOn w:val="NormalTablo"/>
    <w:uiPriority w:val="70"/>
    <w:semiHidden/>
    <w:rsid w:val="006D1B7F"/>
    <w:rPr>
      <w:color w:val="0072BC" w:themeColor="background1"/>
      <w:sz w:val="24"/>
      <w:szCs w:val="24"/>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KoyuListe-Vurgu2">
    <w:name w:val="Dark List Accent 2"/>
    <w:basedOn w:val="NormalTablo"/>
    <w:uiPriority w:val="70"/>
    <w:semiHidden/>
    <w:rsid w:val="006D1B7F"/>
    <w:rPr>
      <w:color w:val="0072BC" w:themeColor="background1"/>
      <w:sz w:val="24"/>
      <w:szCs w:val="24"/>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KoyuListe-Vurgu3">
    <w:name w:val="Dark List Accent 3"/>
    <w:basedOn w:val="NormalTablo"/>
    <w:uiPriority w:val="70"/>
    <w:semiHidden/>
    <w:rsid w:val="006D1B7F"/>
    <w:rPr>
      <w:color w:val="0072BC" w:themeColor="background1"/>
      <w:sz w:val="24"/>
      <w:szCs w:val="24"/>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KoyuListe-Vurgu4">
    <w:name w:val="Dark List Accent 4"/>
    <w:basedOn w:val="NormalTablo"/>
    <w:uiPriority w:val="70"/>
    <w:semiHidden/>
    <w:rsid w:val="006D1B7F"/>
    <w:rPr>
      <w:color w:val="0072BC" w:themeColor="background1"/>
      <w:sz w:val="24"/>
      <w:szCs w:val="24"/>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KoyuListe-Vurgu5">
    <w:name w:val="Dark List Accent 5"/>
    <w:basedOn w:val="NormalTablo"/>
    <w:uiPriority w:val="70"/>
    <w:semiHidden/>
    <w:rsid w:val="006D1B7F"/>
    <w:rPr>
      <w:color w:val="0072BC" w:themeColor="background1"/>
      <w:sz w:val="24"/>
      <w:szCs w:val="24"/>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KoyuListe-Vurgu6">
    <w:name w:val="Dark List Accent 6"/>
    <w:basedOn w:val="NormalTablo"/>
    <w:uiPriority w:val="70"/>
    <w:semiHidden/>
    <w:rsid w:val="006D1B7F"/>
    <w:rPr>
      <w:color w:val="0072BC" w:themeColor="background1"/>
      <w:sz w:val="24"/>
      <w:szCs w:val="24"/>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Tarih">
    <w:name w:val="Date"/>
    <w:basedOn w:val="Normal"/>
    <w:next w:val="Normal"/>
    <w:link w:val="TarihChar"/>
    <w:uiPriority w:val="98"/>
    <w:semiHidden/>
    <w:rsid w:val="006D1B7F"/>
  </w:style>
  <w:style w:type="character" w:customStyle="1" w:styleId="TarihChar">
    <w:name w:val="Tarih Char"/>
    <w:basedOn w:val="VarsaylanParagrafYazTipi"/>
    <w:link w:val="Tarih"/>
    <w:uiPriority w:val="98"/>
    <w:semiHidden/>
    <w:rsid w:val="006D1B7F"/>
    <w:rPr>
      <w:sz w:val="24"/>
      <w:szCs w:val="24"/>
      <w:lang w:val="fr-FR"/>
    </w:rPr>
  </w:style>
  <w:style w:type="paragraph" w:styleId="BelgeBalantlar">
    <w:name w:val="Document Map"/>
    <w:basedOn w:val="Normal"/>
    <w:link w:val="BelgeBalantlarChar"/>
    <w:uiPriority w:val="98"/>
    <w:semiHidden/>
    <w:rsid w:val="006D1B7F"/>
    <w:rPr>
      <w:rFonts w:ascii="Tahoma" w:hAnsi="Tahoma" w:cs="Tahoma"/>
      <w:sz w:val="16"/>
      <w:szCs w:val="16"/>
    </w:rPr>
  </w:style>
  <w:style w:type="character" w:customStyle="1" w:styleId="BelgeBalantlarChar">
    <w:name w:val="Belge Bağlantıları Char"/>
    <w:basedOn w:val="VarsaylanParagrafYazTipi"/>
    <w:link w:val="BelgeBalantlar"/>
    <w:uiPriority w:val="98"/>
    <w:semiHidden/>
    <w:rsid w:val="006D1B7F"/>
    <w:rPr>
      <w:rFonts w:ascii="Tahoma" w:hAnsi="Tahoma" w:cs="Tahoma"/>
      <w:sz w:val="16"/>
      <w:szCs w:val="16"/>
      <w:lang w:val="fr-FR"/>
    </w:rPr>
  </w:style>
  <w:style w:type="paragraph" w:styleId="E-postamzas">
    <w:name w:val="E-mail Signature"/>
    <w:basedOn w:val="Normal"/>
    <w:link w:val="E-postamzasChar"/>
    <w:uiPriority w:val="98"/>
    <w:semiHidden/>
    <w:rsid w:val="006D1B7F"/>
  </w:style>
  <w:style w:type="character" w:customStyle="1" w:styleId="E-postamzasChar">
    <w:name w:val="E-posta İmzası Char"/>
    <w:basedOn w:val="VarsaylanParagrafYazTipi"/>
    <w:link w:val="E-postamzas"/>
    <w:uiPriority w:val="98"/>
    <w:semiHidden/>
    <w:rsid w:val="006D1B7F"/>
    <w:rPr>
      <w:sz w:val="24"/>
      <w:szCs w:val="24"/>
      <w:lang w:val="fr-FR"/>
    </w:rPr>
  </w:style>
  <w:style w:type="character" w:styleId="SonNotBavurusu">
    <w:name w:val="endnote reference"/>
    <w:basedOn w:val="VarsaylanParagrafYazTipi"/>
    <w:uiPriority w:val="98"/>
    <w:semiHidden/>
    <w:rsid w:val="006D1B7F"/>
    <w:rPr>
      <w:vertAlign w:val="superscript"/>
    </w:rPr>
  </w:style>
  <w:style w:type="paragraph" w:styleId="SonNotMetni">
    <w:name w:val="endnote text"/>
    <w:basedOn w:val="Normal"/>
    <w:link w:val="SonNotMetniChar"/>
    <w:uiPriority w:val="98"/>
    <w:semiHidden/>
    <w:rsid w:val="006D1B7F"/>
    <w:rPr>
      <w:sz w:val="20"/>
      <w:szCs w:val="20"/>
    </w:rPr>
  </w:style>
  <w:style w:type="character" w:customStyle="1" w:styleId="SonNotMetniChar">
    <w:name w:val="Son Not Metni Char"/>
    <w:basedOn w:val="VarsaylanParagrafYazTipi"/>
    <w:link w:val="SonNotMetni"/>
    <w:uiPriority w:val="98"/>
    <w:semiHidden/>
    <w:rsid w:val="006D1B7F"/>
    <w:rPr>
      <w:sz w:val="20"/>
      <w:szCs w:val="20"/>
      <w:lang w:val="fr-FR"/>
    </w:rPr>
  </w:style>
  <w:style w:type="paragraph" w:styleId="MektupAdresi">
    <w:name w:val="envelope address"/>
    <w:basedOn w:val="Normal"/>
    <w:uiPriority w:val="98"/>
    <w:semiHidden/>
    <w:rsid w:val="006D1B7F"/>
    <w:pPr>
      <w:framePr w:w="7938" w:h="1985" w:hRule="exact" w:hSpace="141" w:wrap="auto" w:hAnchor="page" w:xAlign="center" w:yAlign="bottom"/>
      <w:ind w:left="2835"/>
    </w:pPr>
    <w:rPr>
      <w:rFonts w:asciiTheme="majorHAnsi" w:eastAsiaTheme="majorEastAsia" w:hAnsiTheme="majorHAnsi" w:cstheme="majorBidi"/>
    </w:rPr>
  </w:style>
  <w:style w:type="paragraph" w:styleId="ZarfDn">
    <w:name w:val="envelope return"/>
    <w:basedOn w:val="Normal"/>
    <w:uiPriority w:val="98"/>
    <w:semiHidden/>
    <w:rsid w:val="006D1B7F"/>
    <w:rPr>
      <w:rFonts w:asciiTheme="majorHAnsi" w:eastAsiaTheme="majorEastAsia" w:hAnsiTheme="majorHAnsi" w:cstheme="majorBidi"/>
      <w:sz w:val="20"/>
      <w:szCs w:val="20"/>
    </w:rPr>
  </w:style>
  <w:style w:type="character" w:styleId="zlenenKpr">
    <w:name w:val="FollowedHyperlink"/>
    <w:basedOn w:val="VarsaylanParagrafYazTipi"/>
    <w:uiPriority w:val="98"/>
    <w:semiHidden/>
    <w:rsid w:val="006D1B7F"/>
    <w:rPr>
      <w:color w:val="7030A0" w:themeColor="followedHyperlink"/>
      <w:u w:val="single"/>
    </w:rPr>
  </w:style>
  <w:style w:type="character" w:styleId="HTMLKsaltmas">
    <w:name w:val="HTML Acronym"/>
    <w:basedOn w:val="VarsaylanParagrafYazTipi"/>
    <w:uiPriority w:val="98"/>
    <w:semiHidden/>
    <w:rsid w:val="006D1B7F"/>
  </w:style>
  <w:style w:type="paragraph" w:styleId="HTMLAdresi">
    <w:name w:val="HTML Address"/>
    <w:basedOn w:val="Normal"/>
    <w:link w:val="HTMLAdresiChar"/>
    <w:uiPriority w:val="98"/>
    <w:semiHidden/>
    <w:rsid w:val="006D1B7F"/>
    <w:rPr>
      <w:i/>
      <w:iCs/>
    </w:rPr>
  </w:style>
  <w:style w:type="character" w:customStyle="1" w:styleId="HTMLAdresiChar">
    <w:name w:val="HTML Adresi Char"/>
    <w:basedOn w:val="VarsaylanParagrafYazTipi"/>
    <w:link w:val="HTMLAdresi"/>
    <w:uiPriority w:val="98"/>
    <w:semiHidden/>
    <w:rsid w:val="006D1B7F"/>
    <w:rPr>
      <w:i/>
      <w:iCs/>
      <w:sz w:val="24"/>
      <w:szCs w:val="24"/>
      <w:lang w:val="fr-FR"/>
    </w:rPr>
  </w:style>
  <w:style w:type="character" w:styleId="HTMLCite">
    <w:name w:val="HTML Cite"/>
    <w:basedOn w:val="VarsaylanParagrafYazTipi"/>
    <w:uiPriority w:val="98"/>
    <w:semiHidden/>
    <w:rsid w:val="006D1B7F"/>
    <w:rPr>
      <w:i/>
      <w:iCs/>
    </w:rPr>
  </w:style>
  <w:style w:type="character" w:styleId="HTMLKodu">
    <w:name w:val="HTML Code"/>
    <w:basedOn w:val="VarsaylanParagrafYazTipi"/>
    <w:uiPriority w:val="98"/>
    <w:semiHidden/>
    <w:rsid w:val="006D1B7F"/>
    <w:rPr>
      <w:rFonts w:ascii="Consolas" w:hAnsi="Consolas" w:cs="Consolas"/>
      <w:sz w:val="20"/>
      <w:szCs w:val="20"/>
    </w:rPr>
  </w:style>
  <w:style w:type="character" w:styleId="HTMLTanm">
    <w:name w:val="HTML Definition"/>
    <w:basedOn w:val="VarsaylanParagrafYazTipi"/>
    <w:uiPriority w:val="98"/>
    <w:semiHidden/>
    <w:rsid w:val="006D1B7F"/>
    <w:rPr>
      <w:i/>
      <w:iCs/>
    </w:rPr>
  </w:style>
  <w:style w:type="character" w:styleId="HTMLKlavye">
    <w:name w:val="HTML Keyboard"/>
    <w:basedOn w:val="VarsaylanParagrafYazTipi"/>
    <w:uiPriority w:val="98"/>
    <w:semiHidden/>
    <w:rsid w:val="006D1B7F"/>
    <w:rPr>
      <w:rFonts w:ascii="Consolas" w:hAnsi="Consolas" w:cs="Consolas"/>
      <w:sz w:val="20"/>
      <w:szCs w:val="20"/>
    </w:rPr>
  </w:style>
  <w:style w:type="paragraph" w:styleId="HTMLncedenBiimlendirilmi">
    <w:name w:val="HTML Preformatted"/>
    <w:basedOn w:val="Normal"/>
    <w:link w:val="HTMLncedenBiimlendirilmiChar"/>
    <w:uiPriority w:val="98"/>
    <w:semiHidden/>
    <w:rsid w:val="006D1B7F"/>
    <w:rPr>
      <w:rFonts w:ascii="Consolas" w:hAnsi="Consolas" w:cs="Consolas"/>
      <w:sz w:val="20"/>
      <w:szCs w:val="20"/>
    </w:rPr>
  </w:style>
  <w:style w:type="character" w:customStyle="1" w:styleId="HTMLncedenBiimlendirilmiChar">
    <w:name w:val="HTML Önceden Biçimlendirilmiş Char"/>
    <w:basedOn w:val="VarsaylanParagrafYazTipi"/>
    <w:link w:val="HTMLncedenBiimlendirilmi"/>
    <w:uiPriority w:val="98"/>
    <w:semiHidden/>
    <w:rsid w:val="006D1B7F"/>
    <w:rPr>
      <w:rFonts w:ascii="Consolas" w:hAnsi="Consolas" w:cs="Consolas"/>
      <w:sz w:val="20"/>
      <w:szCs w:val="20"/>
      <w:lang w:val="fr-FR"/>
    </w:rPr>
  </w:style>
  <w:style w:type="character" w:styleId="HTMLrnek">
    <w:name w:val="HTML Sample"/>
    <w:basedOn w:val="VarsaylanParagrafYazTipi"/>
    <w:uiPriority w:val="98"/>
    <w:semiHidden/>
    <w:rsid w:val="006D1B7F"/>
    <w:rPr>
      <w:rFonts w:ascii="Consolas" w:hAnsi="Consolas" w:cs="Consolas"/>
      <w:sz w:val="24"/>
      <w:szCs w:val="24"/>
    </w:rPr>
  </w:style>
  <w:style w:type="character" w:styleId="HTMLDaktilo">
    <w:name w:val="HTML Typewriter"/>
    <w:basedOn w:val="VarsaylanParagrafYazTipi"/>
    <w:uiPriority w:val="98"/>
    <w:semiHidden/>
    <w:rsid w:val="006D1B7F"/>
    <w:rPr>
      <w:rFonts w:ascii="Consolas" w:hAnsi="Consolas" w:cs="Consolas"/>
      <w:sz w:val="20"/>
      <w:szCs w:val="20"/>
    </w:rPr>
  </w:style>
  <w:style w:type="character" w:styleId="HTMLDeiken">
    <w:name w:val="HTML Variable"/>
    <w:basedOn w:val="VarsaylanParagrafYazTipi"/>
    <w:uiPriority w:val="98"/>
    <w:semiHidden/>
    <w:rsid w:val="006D1B7F"/>
    <w:rPr>
      <w:i/>
      <w:iCs/>
    </w:rPr>
  </w:style>
  <w:style w:type="paragraph" w:styleId="Dizin1">
    <w:name w:val="index 1"/>
    <w:basedOn w:val="Normal"/>
    <w:next w:val="Normal"/>
    <w:autoRedefine/>
    <w:uiPriority w:val="98"/>
    <w:semiHidden/>
    <w:rsid w:val="006D1B7F"/>
    <w:pPr>
      <w:ind w:left="240" w:hanging="240"/>
    </w:pPr>
  </w:style>
  <w:style w:type="paragraph" w:styleId="Dizin2">
    <w:name w:val="index 2"/>
    <w:basedOn w:val="Normal"/>
    <w:next w:val="Normal"/>
    <w:autoRedefine/>
    <w:uiPriority w:val="98"/>
    <w:semiHidden/>
    <w:rsid w:val="006D1B7F"/>
    <w:pPr>
      <w:ind w:left="480" w:hanging="240"/>
    </w:pPr>
  </w:style>
  <w:style w:type="paragraph" w:styleId="Dizin3">
    <w:name w:val="index 3"/>
    <w:basedOn w:val="Normal"/>
    <w:next w:val="Normal"/>
    <w:autoRedefine/>
    <w:uiPriority w:val="98"/>
    <w:semiHidden/>
    <w:rsid w:val="006D1B7F"/>
    <w:pPr>
      <w:ind w:left="720" w:hanging="240"/>
    </w:pPr>
  </w:style>
  <w:style w:type="paragraph" w:styleId="Dizin4">
    <w:name w:val="index 4"/>
    <w:basedOn w:val="Normal"/>
    <w:next w:val="Normal"/>
    <w:autoRedefine/>
    <w:uiPriority w:val="98"/>
    <w:semiHidden/>
    <w:rsid w:val="006D1B7F"/>
    <w:pPr>
      <w:ind w:left="960" w:hanging="240"/>
    </w:pPr>
  </w:style>
  <w:style w:type="paragraph" w:styleId="Dizin5">
    <w:name w:val="index 5"/>
    <w:basedOn w:val="Normal"/>
    <w:next w:val="Normal"/>
    <w:autoRedefine/>
    <w:uiPriority w:val="98"/>
    <w:semiHidden/>
    <w:rsid w:val="006D1B7F"/>
    <w:pPr>
      <w:ind w:left="1200" w:hanging="240"/>
    </w:pPr>
  </w:style>
  <w:style w:type="paragraph" w:styleId="Dizin6">
    <w:name w:val="index 6"/>
    <w:basedOn w:val="Normal"/>
    <w:next w:val="Normal"/>
    <w:autoRedefine/>
    <w:uiPriority w:val="98"/>
    <w:semiHidden/>
    <w:rsid w:val="006D1B7F"/>
    <w:pPr>
      <w:ind w:left="1440" w:hanging="240"/>
    </w:pPr>
  </w:style>
  <w:style w:type="paragraph" w:styleId="Dizin7">
    <w:name w:val="index 7"/>
    <w:basedOn w:val="Normal"/>
    <w:next w:val="Normal"/>
    <w:autoRedefine/>
    <w:uiPriority w:val="98"/>
    <w:semiHidden/>
    <w:rsid w:val="006D1B7F"/>
    <w:pPr>
      <w:ind w:left="1680" w:hanging="240"/>
    </w:pPr>
  </w:style>
  <w:style w:type="paragraph" w:styleId="Dizin8">
    <w:name w:val="index 8"/>
    <w:basedOn w:val="Normal"/>
    <w:next w:val="Normal"/>
    <w:autoRedefine/>
    <w:uiPriority w:val="98"/>
    <w:semiHidden/>
    <w:rsid w:val="006D1B7F"/>
    <w:pPr>
      <w:ind w:left="1920" w:hanging="240"/>
    </w:pPr>
  </w:style>
  <w:style w:type="paragraph" w:styleId="Dizin9">
    <w:name w:val="index 9"/>
    <w:basedOn w:val="Normal"/>
    <w:next w:val="Normal"/>
    <w:autoRedefine/>
    <w:uiPriority w:val="98"/>
    <w:semiHidden/>
    <w:rsid w:val="006D1B7F"/>
    <w:pPr>
      <w:ind w:left="2160" w:hanging="240"/>
    </w:pPr>
  </w:style>
  <w:style w:type="paragraph" w:styleId="DizinBal">
    <w:name w:val="index heading"/>
    <w:basedOn w:val="Normal"/>
    <w:next w:val="Dizin1"/>
    <w:uiPriority w:val="98"/>
    <w:semiHidden/>
    <w:rsid w:val="006D1B7F"/>
    <w:rPr>
      <w:rFonts w:asciiTheme="majorHAnsi" w:eastAsiaTheme="majorEastAsia" w:hAnsiTheme="majorHAnsi" w:cstheme="majorBidi"/>
      <w:b/>
      <w:bCs/>
    </w:rPr>
  </w:style>
  <w:style w:type="table" w:styleId="AkKlavuz">
    <w:name w:val="Light Grid"/>
    <w:basedOn w:val="NormalTablo"/>
    <w:uiPriority w:val="62"/>
    <w:semiHidden/>
    <w:rsid w:val="006D1B7F"/>
    <w:rPr>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AkKlavuz-Vurgu1">
    <w:name w:val="Light Grid Accent 1"/>
    <w:basedOn w:val="NormalTablo"/>
    <w:uiPriority w:val="62"/>
    <w:semiHidden/>
    <w:rsid w:val="006D1B7F"/>
    <w:rPr>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AkKlavuz-Vurgu2">
    <w:name w:val="Light Grid Accent 2"/>
    <w:basedOn w:val="NormalTablo"/>
    <w:uiPriority w:val="62"/>
    <w:semiHidden/>
    <w:rsid w:val="006D1B7F"/>
    <w:rPr>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AkKlavuz-Vurgu3">
    <w:name w:val="Light Grid Accent 3"/>
    <w:basedOn w:val="NormalTablo"/>
    <w:uiPriority w:val="62"/>
    <w:semiHidden/>
    <w:rsid w:val="006D1B7F"/>
    <w:rPr>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AkKlavuz-Vurgu4">
    <w:name w:val="Light Grid Accent 4"/>
    <w:basedOn w:val="NormalTablo"/>
    <w:uiPriority w:val="62"/>
    <w:semiHidden/>
    <w:rsid w:val="006D1B7F"/>
    <w:rPr>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AkKlavuz-Vurgu5">
    <w:name w:val="Light Grid Accent 5"/>
    <w:basedOn w:val="NormalTablo"/>
    <w:uiPriority w:val="62"/>
    <w:semiHidden/>
    <w:rsid w:val="006D1B7F"/>
    <w:rPr>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AkKlavuz-Vurgu6">
    <w:name w:val="Light Grid Accent 6"/>
    <w:basedOn w:val="NormalTablo"/>
    <w:uiPriority w:val="62"/>
    <w:semiHidden/>
    <w:rsid w:val="006D1B7F"/>
    <w:rPr>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AkListe">
    <w:name w:val="Light List"/>
    <w:basedOn w:val="NormalTablo"/>
    <w:uiPriority w:val="61"/>
    <w:semiHidden/>
    <w:rsid w:val="006D1B7F"/>
    <w:rPr>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AkListe-Vurgu1">
    <w:name w:val="Light List Accent 1"/>
    <w:basedOn w:val="NormalTablo"/>
    <w:uiPriority w:val="61"/>
    <w:semiHidden/>
    <w:rsid w:val="006D1B7F"/>
    <w:rPr>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AkListe-Vurgu2">
    <w:name w:val="Light List Accent 2"/>
    <w:basedOn w:val="NormalTablo"/>
    <w:uiPriority w:val="61"/>
    <w:semiHidden/>
    <w:rsid w:val="006D1B7F"/>
    <w:rPr>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AkListe-Vurgu3">
    <w:name w:val="Light List Accent 3"/>
    <w:basedOn w:val="NormalTablo"/>
    <w:uiPriority w:val="61"/>
    <w:semiHidden/>
    <w:rsid w:val="006D1B7F"/>
    <w:rPr>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AkListe-Vurgu4">
    <w:name w:val="Light List Accent 4"/>
    <w:basedOn w:val="NormalTablo"/>
    <w:uiPriority w:val="61"/>
    <w:semiHidden/>
    <w:rsid w:val="006D1B7F"/>
    <w:rPr>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AkListe-Vurgu5">
    <w:name w:val="Light List Accent 5"/>
    <w:basedOn w:val="NormalTablo"/>
    <w:uiPriority w:val="61"/>
    <w:semiHidden/>
    <w:rsid w:val="006D1B7F"/>
    <w:rPr>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AkListe-Vurgu6">
    <w:name w:val="Light List Accent 6"/>
    <w:basedOn w:val="NormalTablo"/>
    <w:uiPriority w:val="61"/>
    <w:semiHidden/>
    <w:rsid w:val="006D1B7F"/>
    <w:rPr>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AkGlgeleme">
    <w:name w:val="Light Shading"/>
    <w:basedOn w:val="NormalTablo"/>
    <w:uiPriority w:val="60"/>
    <w:semiHidden/>
    <w:rsid w:val="006D1B7F"/>
    <w:rPr>
      <w:color w:val="000000" w:themeColor="text1" w:themeShade="BF"/>
      <w:sz w:val="24"/>
      <w:szCs w:val="24"/>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AkGlgeleme-Vurgu1">
    <w:name w:val="Light Shading Accent 1"/>
    <w:basedOn w:val="NormalTablo"/>
    <w:uiPriority w:val="60"/>
    <w:semiHidden/>
    <w:rsid w:val="006D1B7F"/>
    <w:rPr>
      <w:color w:val="00548C" w:themeColor="accent1" w:themeShade="BF"/>
      <w:sz w:val="24"/>
      <w:szCs w:val="24"/>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AkGlgeleme-Vurgu2">
    <w:name w:val="Light Shading Accent 2"/>
    <w:basedOn w:val="NormalTablo"/>
    <w:uiPriority w:val="60"/>
    <w:semiHidden/>
    <w:rsid w:val="006D1B7F"/>
    <w:rPr>
      <w:color w:val="8F0000" w:themeColor="accent2" w:themeShade="BF"/>
      <w:sz w:val="24"/>
      <w:szCs w:val="24"/>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AkGlgeleme-Vurgu3">
    <w:name w:val="Light Shading Accent 3"/>
    <w:basedOn w:val="NormalTablo"/>
    <w:uiPriority w:val="60"/>
    <w:semiHidden/>
    <w:rsid w:val="006D1B7F"/>
    <w:rPr>
      <w:color w:val="474747" w:themeColor="accent3" w:themeShade="BF"/>
      <w:sz w:val="24"/>
      <w:szCs w:val="24"/>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AkGlgeleme-Vurgu4">
    <w:name w:val="Light Shading Accent 4"/>
    <w:basedOn w:val="NormalTablo"/>
    <w:uiPriority w:val="60"/>
    <w:semiHidden/>
    <w:rsid w:val="006D1B7F"/>
    <w:rPr>
      <w:color w:val="707070" w:themeColor="accent4" w:themeShade="BF"/>
      <w:sz w:val="24"/>
      <w:szCs w:val="24"/>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AkGlgeleme-Vurgu5">
    <w:name w:val="Light Shading Accent 5"/>
    <w:basedOn w:val="NormalTablo"/>
    <w:uiPriority w:val="60"/>
    <w:semiHidden/>
    <w:rsid w:val="006D1B7F"/>
    <w:rPr>
      <w:color w:val="474747" w:themeColor="accent5" w:themeShade="BF"/>
      <w:sz w:val="24"/>
      <w:szCs w:val="24"/>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AkGlgeleme-Vurgu6">
    <w:name w:val="Light Shading Accent 6"/>
    <w:basedOn w:val="NormalTablo"/>
    <w:uiPriority w:val="60"/>
    <w:semiHidden/>
    <w:rsid w:val="006D1B7F"/>
    <w:rPr>
      <w:color w:val="393939" w:themeColor="accent6" w:themeShade="BF"/>
      <w:sz w:val="24"/>
      <w:szCs w:val="24"/>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SatrNumaras">
    <w:name w:val="line number"/>
    <w:basedOn w:val="VarsaylanParagrafYazTipi"/>
    <w:uiPriority w:val="98"/>
    <w:semiHidden/>
    <w:rsid w:val="006D1B7F"/>
  </w:style>
  <w:style w:type="paragraph" w:styleId="Liste">
    <w:name w:val="List"/>
    <w:basedOn w:val="Normal"/>
    <w:uiPriority w:val="98"/>
    <w:semiHidden/>
    <w:rsid w:val="006D1B7F"/>
    <w:pPr>
      <w:ind w:left="283" w:hanging="283"/>
      <w:contextualSpacing/>
    </w:pPr>
  </w:style>
  <w:style w:type="paragraph" w:styleId="Liste2">
    <w:name w:val="List 2"/>
    <w:basedOn w:val="Normal"/>
    <w:uiPriority w:val="98"/>
    <w:semiHidden/>
    <w:rsid w:val="006D1B7F"/>
    <w:pPr>
      <w:ind w:left="566" w:hanging="283"/>
      <w:contextualSpacing/>
    </w:pPr>
  </w:style>
  <w:style w:type="paragraph" w:styleId="Liste3">
    <w:name w:val="List 3"/>
    <w:basedOn w:val="Normal"/>
    <w:uiPriority w:val="98"/>
    <w:semiHidden/>
    <w:rsid w:val="006D1B7F"/>
    <w:pPr>
      <w:ind w:left="849" w:hanging="283"/>
      <w:contextualSpacing/>
    </w:pPr>
  </w:style>
  <w:style w:type="paragraph" w:styleId="Liste4">
    <w:name w:val="List 4"/>
    <w:basedOn w:val="Normal"/>
    <w:uiPriority w:val="98"/>
    <w:semiHidden/>
    <w:rsid w:val="006D1B7F"/>
    <w:pPr>
      <w:ind w:left="1132" w:hanging="283"/>
      <w:contextualSpacing/>
    </w:pPr>
  </w:style>
  <w:style w:type="paragraph" w:styleId="Liste5">
    <w:name w:val="List 5"/>
    <w:basedOn w:val="Normal"/>
    <w:uiPriority w:val="98"/>
    <w:semiHidden/>
    <w:rsid w:val="006D1B7F"/>
    <w:pPr>
      <w:ind w:left="1415" w:hanging="283"/>
      <w:contextualSpacing/>
    </w:pPr>
  </w:style>
  <w:style w:type="paragraph" w:styleId="ListeMaddemi">
    <w:name w:val="List Bullet"/>
    <w:basedOn w:val="Normal"/>
    <w:uiPriority w:val="98"/>
    <w:semiHidden/>
    <w:rsid w:val="006D1B7F"/>
    <w:pPr>
      <w:numPr>
        <w:numId w:val="9"/>
      </w:numPr>
    </w:pPr>
  </w:style>
  <w:style w:type="paragraph" w:styleId="ListeMaddemi3">
    <w:name w:val="List Bullet 3"/>
    <w:basedOn w:val="Normal"/>
    <w:uiPriority w:val="98"/>
    <w:semiHidden/>
    <w:rsid w:val="006D1B7F"/>
    <w:pPr>
      <w:numPr>
        <w:numId w:val="11"/>
      </w:numPr>
      <w:contextualSpacing/>
    </w:pPr>
  </w:style>
  <w:style w:type="paragraph" w:styleId="ListeMaddemi4">
    <w:name w:val="List Bullet 4"/>
    <w:basedOn w:val="Normal"/>
    <w:uiPriority w:val="98"/>
    <w:semiHidden/>
    <w:rsid w:val="006D1B7F"/>
    <w:pPr>
      <w:numPr>
        <w:numId w:val="12"/>
      </w:numPr>
      <w:contextualSpacing/>
    </w:pPr>
  </w:style>
  <w:style w:type="paragraph" w:styleId="ListeMaddemi5">
    <w:name w:val="List Bullet 5"/>
    <w:basedOn w:val="Normal"/>
    <w:uiPriority w:val="98"/>
    <w:semiHidden/>
    <w:rsid w:val="006D1B7F"/>
    <w:pPr>
      <w:numPr>
        <w:numId w:val="13"/>
      </w:numPr>
      <w:contextualSpacing/>
    </w:pPr>
  </w:style>
  <w:style w:type="paragraph" w:styleId="ListeDevam">
    <w:name w:val="List Continue"/>
    <w:basedOn w:val="Normal"/>
    <w:uiPriority w:val="98"/>
    <w:semiHidden/>
    <w:rsid w:val="006D1B7F"/>
    <w:pPr>
      <w:spacing w:after="120"/>
      <w:ind w:left="283"/>
      <w:contextualSpacing/>
    </w:pPr>
  </w:style>
  <w:style w:type="paragraph" w:styleId="ListeDevam2">
    <w:name w:val="List Continue 2"/>
    <w:basedOn w:val="Normal"/>
    <w:uiPriority w:val="98"/>
    <w:semiHidden/>
    <w:rsid w:val="006D1B7F"/>
    <w:pPr>
      <w:spacing w:after="120"/>
      <w:ind w:left="566"/>
      <w:contextualSpacing/>
    </w:pPr>
  </w:style>
  <w:style w:type="paragraph" w:styleId="ListeDevam3">
    <w:name w:val="List Continue 3"/>
    <w:basedOn w:val="Normal"/>
    <w:uiPriority w:val="98"/>
    <w:semiHidden/>
    <w:rsid w:val="006D1B7F"/>
    <w:pPr>
      <w:spacing w:after="120"/>
      <w:ind w:left="849"/>
      <w:contextualSpacing/>
    </w:pPr>
  </w:style>
  <w:style w:type="paragraph" w:styleId="ListeDevam4">
    <w:name w:val="List Continue 4"/>
    <w:basedOn w:val="Normal"/>
    <w:uiPriority w:val="98"/>
    <w:semiHidden/>
    <w:rsid w:val="006D1B7F"/>
    <w:pPr>
      <w:spacing w:after="120"/>
      <w:ind w:left="1132"/>
      <w:contextualSpacing/>
    </w:pPr>
  </w:style>
  <w:style w:type="paragraph" w:styleId="ListeDevam5">
    <w:name w:val="List Continue 5"/>
    <w:basedOn w:val="Normal"/>
    <w:uiPriority w:val="98"/>
    <w:semiHidden/>
    <w:rsid w:val="006D1B7F"/>
    <w:pPr>
      <w:spacing w:after="120"/>
      <w:ind w:left="1415"/>
      <w:contextualSpacing/>
    </w:pPr>
  </w:style>
  <w:style w:type="paragraph" w:styleId="ListeNumaras">
    <w:name w:val="List Number"/>
    <w:basedOn w:val="Normal"/>
    <w:uiPriority w:val="98"/>
    <w:semiHidden/>
    <w:rsid w:val="006D1B7F"/>
    <w:pPr>
      <w:numPr>
        <w:numId w:val="14"/>
      </w:numPr>
      <w:contextualSpacing/>
    </w:pPr>
  </w:style>
  <w:style w:type="paragraph" w:styleId="ListeNumaras2">
    <w:name w:val="List Number 2"/>
    <w:basedOn w:val="Normal"/>
    <w:uiPriority w:val="98"/>
    <w:semiHidden/>
    <w:rsid w:val="006D1B7F"/>
    <w:pPr>
      <w:numPr>
        <w:numId w:val="15"/>
      </w:numPr>
      <w:contextualSpacing/>
    </w:pPr>
  </w:style>
  <w:style w:type="paragraph" w:styleId="ListeNumaras3">
    <w:name w:val="List Number 3"/>
    <w:basedOn w:val="Normal"/>
    <w:uiPriority w:val="98"/>
    <w:semiHidden/>
    <w:rsid w:val="006D1B7F"/>
    <w:pPr>
      <w:numPr>
        <w:numId w:val="16"/>
      </w:numPr>
      <w:contextualSpacing/>
    </w:pPr>
  </w:style>
  <w:style w:type="paragraph" w:styleId="ListeNumaras4">
    <w:name w:val="List Number 4"/>
    <w:basedOn w:val="Normal"/>
    <w:uiPriority w:val="98"/>
    <w:semiHidden/>
    <w:rsid w:val="006D1B7F"/>
    <w:pPr>
      <w:numPr>
        <w:numId w:val="17"/>
      </w:numPr>
      <w:contextualSpacing/>
    </w:pPr>
  </w:style>
  <w:style w:type="paragraph" w:styleId="ListeNumaras5">
    <w:name w:val="List Number 5"/>
    <w:basedOn w:val="Normal"/>
    <w:uiPriority w:val="98"/>
    <w:semiHidden/>
    <w:rsid w:val="006D1B7F"/>
    <w:pPr>
      <w:numPr>
        <w:numId w:val="18"/>
      </w:numPr>
      <w:contextualSpacing/>
    </w:pPr>
  </w:style>
  <w:style w:type="paragraph" w:styleId="MakroMetni">
    <w:name w:val="macro"/>
    <w:link w:val="MakroMetniChar"/>
    <w:uiPriority w:val="98"/>
    <w:semiHidden/>
    <w:rsid w:val="006D1B7F"/>
    <w:pPr>
      <w:tabs>
        <w:tab w:val="left" w:pos="480"/>
        <w:tab w:val="left" w:pos="960"/>
        <w:tab w:val="left" w:pos="1440"/>
        <w:tab w:val="left" w:pos="1920"/>
        <w:tab w:val="left" w:pos="2400"/>
        <w:tab w:val="left" w:pos="2880"/>
        <w:tab w:val="left" w:pos="3360"/>
        <w:tab w:val="left" w:pos="3840"/>
        <w:tab w:val="left" w:pos="4320"/>
      </w:tabs>
      <w:jc w:val="both"/>
    </w:pPr>
    <w:rPr>
      <w:rFonts w:ascii="Consolas" w:eastAsiaTheme="minorEastAsia" w:hAnsi="Consolas" w:cs="Consolas"/>
      <w:sz w:val="20"/>
      <w:szCs w:val="20"/>
    </w:rPr>
  </w:style>
  <w:style w:type="character" w:customStyle="1" w:styleId="MakroMetniChar">
    <w:name w:val="Makro Metni Char"/>
    <w:basedOn w:val="VarsaylanParagrafYazTipi"/>
    <w:link w:val="MakroMetni"/>
    <w:uiPriority w:val="98"/>
    <w:semiHidden/>
    <w:rsid w:val="006D1B7F"/>
    <w:rPr>
      <w:rFonts w:ascii="Consolas" w:eastAsiaTheme="minorEastAsia" w:hAnsi="Consolas" w:cs="Consolas"/>
      <w:sz w:val="20"/>
      <w:szCs w:val="20"/>
    </w:rPr>
  </w:style>
  <w:style w:type="table" w:styleId="OrtaKlavuz1">
    <w:name w:val="Medium Grid 1"/>
    <w:basedOn w:val="NormalTablo"/>
    <w:uiPriority w:val="67"/>
    <w:semiHidden/>
    <w:rsid w:val="006D1B7F"/>
    <w:rPr>
      <w:sz w:val="24"/>
      <w:szCs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OrtaKlavuz1-Vurgu1">
    <w:name w:val="Medium Grid 1 Accent 1"/>
    <w:basedOn w:val="NormalTablo"/>
    <w:uiPriority w:val="67"/>
    <w:semiHidden/>
    <w:rsid w:val="006D1B7F"/>
    <w:rPr>
      <w:sz w:val="24"/>
      <w:szCs w:val="24"/>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OrtaKlavuz1-Vurgu2">
    <w:name w:val="Medium Grid 1 Accent 2"/>
    <w:basedOn w:val="NormalTablo"/>
    <w:uiPriority w:val="67"/>
    <w:semiHidden/>
    <w:rsid w:val="006D1B7F"/>
    <w:rPr>
      <w:sz w:val="24"/>
      <w:szCs w:val="24"/>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OrtaKlavuz1-Vurgu3">
    <w:name w:val="Medium Grid 1 Accent 3"/>
    <w:basedOn w:val="NormalTablo"/>
    <w:uiPriority w:val="67"/>
    <w:semiHidden/>
    <w:rsid w:val="006D1B7F"/>
    <w:rPr>
      <w:sz w:val="24"/>
      <w:szCs w:val="24"/>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OrtaKlavuz1-Vurgu4">
    <w:name w:val="Medium Grid 1 Accent 4"/>
    <w:basedOn w:val="NormalTablo"/>
    <w:uiPriority w:val="67"/>
    <w:semiHidden/>
    <w:rsid w:val="006D1B7F"/>
    <w:rPr>
      <w:sz w:val="24"/>
      <w:szCs w:val="24"/>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OrtaKlavuz1-Vurgu5">
    <w:name w:val="Medium Grid 1 Accent 5"/>
    <w:basedOn w:val="NormalTablo"/>
    <w:uiPriority w:val="67"/>
    <w:semiHidden/>
    <w:rsid w:val="006D1B7F"/>
    <w:rPr>
      <w:sz w:val="24"/>
      <w:szCs w:val="24"/>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OrtaKlavuz1-Vurgu6">
    <w:name w:val="Medium Grid 1 Accent 6"/>
    <w:basedOn w:val="NormalTablo"/>
    <w:uiPriority w:val="67"/>
    <w:semiHidden/>
    <w:rsid w:val="006D1B7F"/>
    <w:rPr>
      <w:sz w:val="24"/>
      <w:szCs w:val="24"/>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OrtaKlavuz2">
    <w:name w:val="Medium Grid 2"/>
    <w:basedOn w:val="NormalTablo"/>
    <w:uiPriority w:val="68"/>
    <w:semiHidden/>
    <w:rsid w:val="006D1B7F"/>
    <w:rPr>
      <w:rFonts w:asciiTheme="majorHAnsi" w:eastAsiaTheme="majorEastAsia" w:hAnsiTheme="majorHAnsi" w:cstheme="majorBidi"/>
      <w:color w:val="000000" w:themeColor="text1"/>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OrtaKlavuz2-Vurgu1">
    <w:name w:val="Medium Grid 2 Accent 1"/>
    <w:basedOn w:val="NormalTablo"/>
    <w:uiPriority w:val="68"/>
    <w:semiHidden/>
    <w:rsid w:val="006D1B7F"/>
    <w:rPr>
      <w:rFonts w:asciiTheme="majorHAnsi" w:eastAsiaTheme="majorEastAsia" w:hAnsiTheme="majorHAnsi" w:cstheme="majorBidi"/>
      <w:color w:val="000000" w:themeColor="text1"/>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OrtaKlavuz2-Vurgu2">
    <w:name w:val="Medium Grid 2 Accent 2"/>
    <w:basedOn w:val="NormalTablo"/>
    <w:uiPriority w:val="68"/>
    <w:semiHidden/>
    <w:rsid w:val="006D1B7F"/>
    <w:rPr>
      <w:rFonts w:asciiTheme="majorHAnsi" w:eastAsiaTheme="majorEastAsia" w:hAnsiTheme="majorHAnsi" w:cstheme="majorBidi"/>
      <w:color w:val="000000" w:themeColor="text1"/>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OrtaKlavuz2-Vurgu3">
    <w:name w:val="Medium Grid 2 Accent 3"/>
    <w:basedOn w:val="NormalTablo"/>
    <w:uiPriority w:val="68"/>
    <w:semiHidden/>
    <w:rsid w:val="006D1B7F"/>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OrtaKlavuz2-Vurgu4">
    <w:name w:val="Medium Grid 2 Accent 4"/>
    <w:basedOn w:val="NormalTablo"/>
    <w:uiPriority w:val="68"/>
    <w:semiHidden/>
    <w:rsid w:val="006D1B7F"/>
    <w:rPr>
      <w:rFonts w:asciiTheme="majorHAnsi" w:eastAsiaTheme="majorEastAsia" w:hAnsiTheme="majorHAnsi" w:cstheme="majorBidi"/>
      <w:color w:val="000000" w:themeColor="text1"/>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OrtaKlavuz2-Vurgu5">
    <w:name w:val="Medium Grid 2 Accent 5"/>
    <w:basedOn w:val="NormalTablo"/>
    <w:uiPriority w:val="68"/>
    <w:semiHidden/>
    <w:rsid w:val="006D1B7F"/>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OrtaKlavuz2-Vurgu6">
    <w:name w:val="Medium Grid 2 Accent 6"/>
    <w:basedOn w:val="NormalTablo"/>
    <w:uiPriority w:val="68"/>
    <w:semiHidden/>
    <w:rsid w:val="006D1B7F"/>
    <w:rPr>
      <w:rFonts w:asciiTheme="majorHAnsi" w:eastAsiaTheme="majorEastAsia" w:hAnsiTheme="majorHAnsi" w:cstheme="majorBidi"/>
      <w:color w:val="000000" w:themeColor="text1"/>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OrtaKlavuz3">
    <w:name w:val="Medium Grid 3"/>
    <w:basedOn w:val="NormalTablo"/>
    <w:uiPriority w:val="69"/>
    <w:semiHidden/>
    <w:rsid w:val="006D1B7F"/>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OrtaKlavuz3-Vurgu1">
    <w:name w:val="Medium Grid 3 Accent 1"/>
    <w:basedOn w:val="NormalTablo"/>
    <w:uiPriority w:val="69"/>
    <w:semiHidden/>
    <w:rsid w:val="006D1B7F"/>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OrtaKlavuz3-Vurgu2">
    <w:name w:val="Medium Grid 3 Accent 2"/>
    <w:basedOn w:val="NormalTablo"/>
    <w:uiPriority w:val="69"/>
    <w:semiHidden/>
    <w:rsid w:val="006D1B7F"/>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OrtaKlavuz3-Vurgu3">
    <w:name w:val="Medium Grid 3 Accent 3"/>
    <w:basedOn w:val="NormalTablo"/>
    <w:uiPriority w:val="69"/>
    <w:semiHidden/>
    <w:rsid w:val="006D1B7F"/>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OrtaKlavuz3-Vurgu4">
    <w:name w:val="Medium Grid 3 Accent 4"/>
    <w:basedOn w:val="NormalTablo"/>
    <w:uiPriority w:val="69"/>
    <w:semiHidden/>
    <w:rsid w:val="006D1B7F"/>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OrtaKlavuz3-Vurgu5">
    <w:name w:val="Medium Grid 3 Accent 5"/>
    <w:basedOn w:val="NormalTablo"/>
    <w:uiPriority w:val="69"/>
    <w:semiHidden/>
    <w:rsid w:val="006D1B7F"/>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OrtaKlavuz3-Vurgu6">
    <w:name w:val="Medium Grid 3 Accent 6"/>
    <w:basedOn w:val="NormalTablo"/>
    <w:uiPriority w:val="69"/>
    <w:semiHidden/>
    <w:rsid w:val="006D1B7F"/>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OrtaListe1">
    <w:name w:val="Medium List 1"/>
    <w:basedOn w:val="NormalTablo"/>
    <w:uiPriority w:val="65"/>
    <w:semiHidden/>
    <w:rsid w:val="006D1B7F"/>
    <w:rPr>
      <w:color w:val="000000" w:themeColor="text1"/>
      <w:sz w:val="24"/>
      <w:szCs w:val="24"/>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OrtaListe1-Vurgu1">
    <w:name w:val="Medium List 1 Accent 1"/>
    <w:basedOn w:val="NormalTablo"/>
    <w:uiPriority w:val="65"/>
    <w:semiHidden/>
    <w:rsid w:val="006D1B7F"/>
    <w:rPr>
      <w:color w:val="000000" w:themeColor="text1"/>
      <w:sz w:val="24"/>
      <w:szCs w:val="24"/>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OrtaListe1-Vurgu2">
    <w:name w:val="Medium List 1 Accent 2"/>
    <w:basedOn w:val="NormalTablo"/>
    <w:uiPriority w:val="65"/>
    <w:semiHidden/>
    <w:rsid w:val="006D1B7F"/>
    <w:rPr>
      <w:color w:val="000000" w:themeColor="text1"/>
      <w:sz w:val="24"/>
      <w:szCs w:val="24"/>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OrtaListe1-Vurgu3">
    <w:name w:val="Medium List 1 Accent 3"/>
    <w:basedOn w:val="NormalTablo"/>
    <w:uiPriority w:val="65"/>
    <w:semiHidden/>
    <w:rsid w:val="006D1B7F"/>
    <w:rPr>
      <w:color w:val="000000" w:themeColor="text1"/>
      <w:sz w:val="24"/>
      <w:szCs w:val="24"/>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OrtaListe1-Vurgu4">
    <w:name w:val="Medium List 1 Accent 4"/>
    <w:basedOn w:val="NormalTablo"/>
    <w:uiPriority w:val="65"/>
    <w:semiHidden/>
    <w:rsid w:val="006D1B7F"/>
    <w:rPr>
      <w:color w:val="000000" w:themeColor="text1"/>
      <w:sz w:val="24"/>
      <w:szCs w:val="24"/>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OrtaListe1-Vurgu5">
    <w:name w:val="Medium List 1 Accent 5"/>
    <w:basedOn w:val="NormalTablo"/>
    <w:uiPriority w:val="65"/>
    <w:semiHidden/>
    <w:rsid w:val="006D1B7F"/>
    <w:rPr>
      <w:color w:val="000000" w:themeColor="text1"/>
      <w:sz w:val="24"/>
      <w:szCs w:val="24"/>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OrtaListe1-Vurgu6">
    <w:name w:val="Medium List 1 Accent 6"/>
    <w:basedOn w:val="NormalTablo"/>
    <w:uiPriority w:val="65"/>
    <w:semiHidden/>
    <w:rsid w:val="006D1B7F"/>
    <w:rPr>
      <w:color w:val="000000" w:themeColor="text1"/>
      <w:sz w:val="24"/>
      <w:szCs w:val="24"/>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OrtaListe2">
    <w:name w:val="Medium List 2"/>
    <w:basedOn w:val="NormalTablo"/>
    <w:uiPriority w:val="66"/>
    <w:semiHidden/>
    <w:rsid w:val="006D1B7F"/>
    <w:rPr>
      <w:rFonts w:asciiTheme="majorHAnsi" w:eastAsiaTheme="majorEastAsia" w:hAnsiTheme="majorHAnsi" w:cstheme="majorBidi"/>
      <w:color w:val="000000" w:themeColor="text1"/>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OrtaList2-Vurgu1">
    <w:name w:val="Medium List 2 Accent 1"/>
    <w:basedOn w:val="NormalTablo"/>
    <w:uiPriority w:val="66"/>
    <w:semiHidden/>
    <w:rsid w:val="006D1B7F"/>
    <w:rPr>
      <w:rFonts w:asciiTheme="majorHAnsi" w:eastAsiaTheme="majorEastAsia" w:hAnsiTheme="majorHAnsi" w:cstheme="majorBidi"/>
      <w:color w:val="000000" w:themeColor="text1"/>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OrtaListe2-Vurgu2">
    <w:name w:val="Medium List 2 Accent 2"/>
    <w:basedOn w:val="NormalTablo"/>
    <w:uiPriority w:val="66"/>
    <w:semiHidden/>
    <w:rsid w:val="006D1B7F"/>
    <w:rPr>
      <w:rFonts w:asciiTheme="majorHAnsi" w:eastAsiaTheme="majorEastAsia" w:hAnsiTheme="majorHAnsi" w:cstheme="majorBidi"/>
      <w:color w:val="000000" w:themeColor="text1"/>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OrtaListe2-Vurgu3">
    <w:name w:val="Medium List 2 Accent 3"/>
    <w:basedOn w:val="NormalTablo"/>
    <w:uiPriority w:val="66"/>
    <w:semiHidden/>
    <w:rsid w:val="006D1B7F"/>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OrtaListe2-Vurgu4">
    <w:name w:val="Medium List 2 Accent 4"/>
    <w:basedOn w:val="NormalTablo"/>
    <w:uiPriority w:val="66"/>
    <w:semiHidden/>
    <w:rsid w:val="006D1B7F"/>
    <w:rPr>
      <w:rFonts w:asciiTheme="majorHAnsi" w:eastAsiaTheme="majorEastAsia" w:hAnsiTheme="majorHAnsi" w:cstheme="majorBidi"/>
      <w:color w:val="000000" w:themeColor="text1"/>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OrtaListe2-Vurgu5">
    <w:name w:val="Medium List 2 Accent 5"/>
    <w:basedOn w:val="NormalTablo"/>
    <w:uiPriority w:val="66"/>
    <w:semiHidden/>
    <w:rsid w:val="006D1B7F"/>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OrtaListe2-Vurgu6">
    <w:name w:val="Medium List 2 Accent 6"/>
    <w:basedOn w:val="NormalTablo"/>
    <w:uiPriority w:val="66"/>
    <w:semiHidden/>
    <w:rsid w:val="006D1B7F"/>
    <w:rPr>
      <w:rFonts w:asciiTheme="majorHAnsi" w:eastAsiaTheme="majorEastAsia" w:hAnsiTheme="majorHAnsi" w:cstheme="majorBidi"/>
      <w:color w:val="000000" w:themeColor="text1"/>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OrtaGlgeleme1">
    <w:name w:val="Medium Shading 1"/>
    <w:basedOn w:val="NormalTablo"/>
    <w:uiPriority w:val="63"/>
    <w:semiHidden/>
    <w:rsid w:val="006D1B7F"/>
    <w:rPr>
      <w:sz w:val="24"/>
      <w:szCs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OrtaGlgeleme1-Vurgu1">
    <w:name w:val="Medium Shading 1 Accent 1"/>
    <w:basedOn w:val="NormalTablo"/>
    <w:uiPriority w:val="63"/>
    <w:semiHidden/>
    <w:rsid w:val="006D1B7F"/>
    <w:rPr>
      <w:sz w:val="24"/>
      <w:szCs w:val="24"/>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OrtaGlgeleme1-Vurgu2">
    <w:name w:val="Medium Shading 1 Accent 2"/>
    <w:basedOn w:val="NormalTablo"/>
    <w:uiPriority w:val="63"/>
    <w:semiHidden/>
    <w:rsid w:val="006D1B7F"/>
    <w:rPr>
      <w:sz w:val="24"/>
      <w:szCs w:val="24"/>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OrtaGlgeleme1-Vurgu3">
    <w:name w:val="Medium Shading 1 Accent 3"/>
    <w:basedOn w:val="NormalTablo"/>
    <w:uiPriority w:val="63"/>
    <w:semiHidden/>
    <w:rsid w:val="006D1B7F"/>
    <w:rPr>
      <w:sz w:val="24"/>
      <w:szCs w:val="24"/>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OrtaGlgeleme1-Vurgu4">
    <w:name w:val="Medium Shading 1 Accent 4"/>
    <w:basedOn w:val="NormalTablo"/>
    <w:uiPriority w:val="63"/>
    <w:semiHidden/>
    <w:rsid w:val="006D1B7F"/>
    <w:rPr>
      <w:sz w:val="24"/>
      <w:szCs w:val="24"/>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OrtaGlgeleme1-Vurgu5">
    <w:name w:val="Medium Shading 1 Accent 5"/>
    <w:basedOn w:val="NormalTablo"/>
    <w:uiPriority w:val="63"/>
    <w:semiHidden/>
    <w:rsid w:val="006D1B7F"/>
    <w:rPr>
      <w:sz w:val="24"/>
      <w:szCs w:val="24"/>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OrtaGlgeleme1-Vurgu6">
    <w:name w:val="Medium Shading 1 Accent 6"/>
    <w:basedOn w:val="NormalTablo"/>
    <w:uiPriority w:val="63"/>
    <w:semiHidden/>
    <w:rsid w:val="006D1B7F"/>
    <w:rPr>
      <w:sz w:val="24"/>
      <w:szCs w:val="24"/>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OrtaGlgeleme2">
    <w:name w:val="Medium Shading 2"/>
    <w:basedOn w:val="NormalTablo"/>
    <w:uiPriority w:val="64"/>
    <w:semiHidden/>
    <w:rsid w:val="006D1B7F"/>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1">
    <w:name w:val="Medium Shading 2 Accent 1"/>
    <w:basedOn w:val="NormalTablo"/>
    <w:uiPriority w:val="64"/>
    <w:semiHidden/>
    <w:rsid w:val="006D1B7F"/>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2">
    <w:name w:val="Medium Shading 2 Accent 2"/>
    <w:basedOn w:val="NormalTablo"/>
    <w:uiPriority w:val="64"/>
    <w:semiHidden/>
    <w:rsid w:val="006D1B7F"/>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3">
    <w:name w:val="Medium Shading 2 Accent 3"/>
    <w:basedOn w:val="NormalTablo"/>
    <w:uiPriority w:val="64"/>
    <w:semiHidden/>
    <w:rsid w:val="006D1B7F"/>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4">
    <w:name w:val="Medium Shading 2 Accent 4"/>
    <w:basedOn w:val="NormalTablo"/>
    <w:uiPriority w:val="64"/>
    <w:semiHidden/>
    <w:rsid w:val="006D1B7F"/>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5">
    <w:name w:val="Medium Shading 2 Accent 5"/>
    <w:basedOn w:val="NormalTablo"/>
    <w:uiPriority w:val="64"/>
    <w:semiHidden/>
    <w:rsid w:val="006D1B7F"/>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6">
    <w:name w:val="Medium Shading 2 Accent 6"/>
    <w:basedOn w:val="NormalTablo"/>
    <w:uiPriority w:val="64"/>
    <w:semiHidden/>
    <w:rsid w:val="006D1B7F"/>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letistBilgisi">
    <w:name w:val="Message Header"/>
    <w:basedOn w:val="Normal"/>
    <w:link w:val="letistBilgisiChar"/>
    <w:uiPriority w:val="98"/>
    <w:semiHidden/>
    <w:rsid w:val="006D1B7F"/>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rPr>
  </w:style>
  <w:style w:type="character" w:customStyle="1" w:styleId="letistBilgisiChar">
    <w:name w:val="İleti Üst Bilgisi Char"/>
    <w:basedOn w:val="VarsaylanParagrafYazTipi"/>
    <w:link w:val="letistBilgisi"/>
    <w:uiPriority w:val="98"/>
    <w:semiHidden/>
    <w:rsid w:val="006D1B7F"/>
    <w:rPr>
      <w:rFonts w:asciiTheme="majorHAnsi" w:eastAsiaTheme="majorEastAsia" w:hAnsiTheme="majorHAnsi" w:cstheme="majorBidi"/>
      <w:sz w:val="24"/>
      <w:szCs w:val="24"/>
      <w:shd w:val="pct20" w:color="auto" w:fill="auto"/>
      <w:lang w:val="fr-FR"/>
    </w:rPr>
  </w:style>
  <w:style w:type="paragraph" w:styleId="NormalWeb">
    <w:name w:val="Normal (Web)"/>
    <w:basedOn w:val="Normal"/>
    <w:uiPriority w:val="99"/>
    <w:semiHidden/>
    <w:rsid w:val="006D1B7F"/>
    <w:rPr>
      <w:rFonts w:ascii="Times New Roman" w:hAnsi="Times New Roman" w:cs="Times New Roman"/>
    </w:rPr>
  </w:style>
  <w:style w:type="paragraph" w:styleId="NormalGirinti">
    <w:name w:val="Normal Indent"/>
    <w:basedOn w:val="Normal"/>
    <w:uiPriority w:val="98"/>
    <w:semiHidden/>
    <w:rsid w:val="006D1B7F"/>
    <w:pPr>
      <w:ind w:left="720"/>
    </w:pPr>
  </w:style>
  <w:style w:type="paragraph" w:styleId="NotBal">
    <w:name w:val="Note Heading"/>
    <w:basedOn w:val="Normal"/>
    <w:next w:val="Normal"/>
    <w:link w:val="NotBalChar"/>
    <w:uiPriority w:val="98"/>
    <w:semiHidden/>
    <w:rsid w:val="006D1B7F"/>
  </w:style>
  <w:style w:type="character" w:customStyle="1" w:styleId="NotBalChar">
    <w:name w:val="Not Başlığı Char"/>
    <w:basedOn w:val="VarsaylanParagrafYazTipi"/>
    <w:link w:val="NotBal"/>
    <w:uiPriority w:val="98"/>
    <w:semiHidden/>
    <w:rsid w:val="006D1B7F"/>
    <w:rPr>
      <w:sz w:val="24"/>
      <w:szCs w:val="24"/>
      <w:lang w:val="fr-FR"/>
    </w:rPr>
  </w:style>
  <w:style w:type="character" w:styleId="YerTutucuMetni">
    <w:name w:val="Placeholder Text"/>
    <w:basedOn w:val="VarsaylanParagrafYazTipi"/>
    <w:uiPriority w:val="98"/>
    <w:semiHidden/>
    <w:rsid w:val="006D1B7F"/>
    <w:rPr>
      <w:color w:val="auto"/>
      <w:bdr w:val="none" w:sz="0" w:space="0" w:color="auto"/>
      <w:shd w:val="clear" w:color="auto" w:fill="DFDFDF" w:themeFill="background2" w:themeFillShade="E6"/>
    </w:rPr>
  </w:style>
  <w:style w:type="paragraph" w:styleId="DzMetin">
    <w:name w:val="Plain Text"/>
    <w:basedOn w:val="Normal"/>
    <w:link w:val="DzMetinChar"/>
    <w:uiPriority w:val="98"/>
    <w:semiHidden/>
    <w:rsid w:val="006D1B7F"/>
    <w:rPr>
      <w:rFonts w:ascii="Consolas" w:hAnsi="Consolas" w:cs="Consolas"/>
      <w:sz w:val="21"/>
      <w:szCs w:val="21"/>
    </w:rPr>
  </w:style>
  <w:style w:type="character" w:customStyle="1" w:styleId="DzMetinChar">
    <w:name w:val="Düz Metin Char"/>
    <w:basedOn w:val="VarsaylanParagrafYazTipi"/>
    <w:link w:val="DzMetin"/>
    <w:uiPriority w:val="98"/>
    <w:semiHidden/>
    <w:rsid w:val="006D1B7F"/>
    <w:rPr>
      <w:rFonts w:ascii="Consolas" w:hAnsi="Consolas" w:cs="Consolas"/>
      <w:sz w:val="21"/>
      <w:szCs w:val="21"/>
      <w:lang w:val="fr-FR"/>
    </w:rPr>
  </w:style>
  <w:style w:type="paragraph" w:styleId="Selamlama">
    <w:name w:val="Salutation"/>
    <w:basedOn w:val="Normal"/>
    <w:next w:val="Normal"/>
    <w:link w:val="SelamlamaChar"/>
    <w:uiPriority w:val="98"/>
    <w:semiHidden/>
    <w:rsid w:val="006D1B7F"/>
  </w:style>
  <w:style w:type="character" w:customStyle="1" w:styleId="SelamlamaChar">
    <w:name w:val="Selamlama Char"/>
    <w:basedOn w:val="VarsaylanParagrafYazTipi"/>
    <w:link w:val="Selamlama"/>
    <w:uiPriority w:val="98"/>
    <w:semiHidden/>
    <w:rsid w:val="006D1B7F"/>
    <w:rPr>
      <w:sz w:val="24"/>
      <w:szCs w:val="24"/>
      <w:lang w:val="fr-FR"/>
    </w:rPr>
  </w:style>
  <w:style w:type="paragraph" w:styleId="mza">
    <w:name w:val="Signature"/>
    <w:basedOn w:val="Normal"/>
    <w:link w:val="mzaChar"/>
    <w:uiPriority w:val="98"/>
    <w:semiHidden/>
    <w:rsid w:val="006D1B7F"/>
    <w:pPr>
      <w:ind w:left="4252"/>
    </w:pPr>
  </w:style>
  <w:style w:type="character" w:customStyle="1" w:styleId="mzaChar">
    <w:name w:val="İmza Char"/>
    <w:basedOn w:val="VarsaylanParagrafYazTipi"/>
    <w:link w:val="mza"/>
    <w:uiPriority w:val="98"/>
    <w:semiHidden/>
    <w:rsid w:val="006D1B7F"/>
    <w:rPr>
      <w:sz w:val="24"/>
      <w:szCs w:val="24"/>
      <w:lang w:val="fr-FR"/>
    </w:rPr>
  </w:style>
  <w:style w:type="table" w:styleId="Tablo3Befektler1">
    <w:name w:val="Table 3D effects 1"/>
    <w:basedOn w:val="NormalTablo"/>
    <w:uiPriority w:val="99"/>
    <w:semiHidden/>
    <w:unhideWhenUsed/>
    <w:rsid w:val="006D1B7F"/>
    <w:pPr>
      <w:jc w:val="both"/>
    </w:pPr>
    <w:rPr>
      <w:sz w:val="24"/>
      <w:szCs w:val="24"/>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o3Befektler2">
    <w:name w:val="Table 3D effects 2"/>
    <w:basedOn w:val="NormalTablo"/>
    <w:uiPriority w:val="99"/>
    <w:semiHidden/>
    <w:unhideWhenUsed/>
    <w:rsid w:val="006D1B7F"/>
    <w:pPr>
      <w:jc w:val="both"/>
    </w:pPr>
    <w:rPr>
      <w:sz w:val="24"/>
      <w:szCs w:val="24"/>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3Befektler3">
    <w:name w:val="Table 3D effects 3"/>
    <w:basedOn w:val="NormalTablo"/>
    <w:uiPriority w:val="99"/>
    <w:semiHidden/>
    <w:unhideWhenUsed/>
    <w:rsid w:val="006D1B7F"/>
    <w:pPr>
      <w:jc w:val="both"/>
    </w:pPr>
    <w:rPr>
      <w:sz w:val="24"/>
      <w:szCs w:val="24"/>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Klasik1">
    <w:name w:val="Table Classic 1"/>
    <w:basedOn w:val="NormalTablo"/>
    <w:uiPriority w:val="99"/>
    <w:semiHidden/>
    <w:unhideWhenUsed/>
    <w:rsid w:val="006D1B7F"/>
    <w:pPr>
      <w:jc w:val="both"/>
    </w:pPr>
    <w:rPr>
      <w:sz w:val="24"/>
      <w:szCs w:val="24"/>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Klasik2">
    <w:name w:val="Table Classic 2"/>
    <w:basedOn w:val="NormalTablo"/>
    <w:uiPriority w:val="99"/>
    <w:semiHidden/>
    <w:unhideWhenUsed/>
    <w:rsid w:val="006D1B7F"/>
    <w:pPr>
      <w:jc w:val="both"/>
    </w:pPr>
    <w:rPr>
      <w:sz w:val="24"/>
      <w:szCs w:val="24"/>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oKlasik3">
    <w:name w:val="Table Classic 3"/>
    <w:basedOn w:val="NormalTablo"/>
    <w:uiPriority w:val="99"/>
    <w:semiHidden/>
    <w:unhideWhenUsed/>
    <w:rsid w:val="006D1B7F"/>
    <w:pPr>
      <w:jc w:val="both"/>
    </w:pPr>
    <w:rPr>
      <w:color w:val="000080"/>
      <w:sz w:val="24"/>
      <w:szCs w:val="24"/>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oKlasik4">
    <w:name w:val="Table Classic 4"/>
    <w:basedOn w:val="NormalTablo"/>
    <w:uiPriority w:val="99"/>
    <w:semiHidden/>
    <w:unhideWhenUsed/>
    <w:rsid w:val="006D1B7F"/>
    <w:pPr>
      <w:jc w:val="both"/>
    </w:pPr>
    <w:rPr>
      <w:sz w:val="24"/>
      <w:szCs w:val="24"/>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oRenkli1">
    <w:name w:val="Table Colorful 1"/>
    <w:basedOn w:val="NormalTablo"/>
    <w:uiPriority w:val="99"/>
    <w:semiHidden/>
    <w:unhideWhenUsed/>
    <w:rsid w:val="006D1B7F"/>
    <w:pPr>
      <w:jc w:val="both"/>
    </w:pPr>
    <w:rPr>
      <w:color w:val="FFFFFF"/>
      <w:sz w:val="24"/>
      <w:szCs w:val="24"/>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oRenkli2">
    <w:name w:val="Table Colorful 2"/>
    <w:basedOn w:val="NormalTablo"/>
    <w:uiPriority w:val="99"/>
    <w:semiHidden/>
    <w:unhideWhenUsed/>
    <w:rsid w:val="006D1B7F"/>
    <w:pPr>
      <w:jc w:val="both"/>
    </w:pPr>
    <w:rPr>
      <w:sz w:val="24"/>
      <w:szCs w:val="24"/>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oRenkli3">
    <w:name w:val="Table Colorful 3"/>
    <w:basedOn w:val="NormalTablo"/>
    <w:uiPriority w:val="99"/>
    <w:semiHidden/>
    <w:unhideWhenUsed/>
    <w:rsid w:val="006D1B7F"/>
    <w:pPr>
      <w:jc w:val="both"/>
    </w:pPr>
    <w:rPr>
      <w:sz w:val="24"/>
      <w:szCs w:val="24"/>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oStunlar1">
    <w:name w:val="Table Columns 1"/>
    <w:basedOn w:val="NormalTablo"/>
    <w:uiPriority w:val="99"/>
    <w:semiHidden/>
    <w:unhideWhenUsed/>
    <w:rsid w:val="006D1B7F"/>
    <w:pPr>
      <w:jc w:val="both"/>
    </w:pPr>
    <w:rPr>
      <w:b/>
      <w:bCs/>
      <w:sz w:val="24"/>
      <w:szCs w:val="24"/>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Stunlar2">
    <w:name w:val="Table Columns 2"/>
    <w:basedOn w:val="NormalTablo"/>
    <w:uiPriority w:val="99"/>
    <w:semiHidden/>
    <w:unhideWhenUsed/>
    <w:rsid w:val="006D1B7F"/>
    <w:pPr>
      <w:jc w:val="both"/>
    </w:pPr>
    <w:rPr>
      <w:b/>
      <w:bCs/>
      <w:sz w:val="24"/>
      <w:szCs w:val="24"/>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Stunlar3">
    <w:name w:val="Table Columns 3"/>
    <w:basedOn w:val="NormalTablo"/>
    <w:uiPriority w:val="99"/>
    <w:semiHidden/>
    <w:unhideWhenUsed/>
    <w:rsid w:val="006D1B7F"/>
    <w:pPr>
      <w:jc w:val="both"/>
    </w:pPr>
    <w:rPr>
      <w:b/>
      <w:bCs/>
      <w:sz w:val="24"/>
      <w:szCs w:val="24"/>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oStunlar4">
    <w:name w:val="Table Columns 4"/>
    <w:basedOn w:val="NormalTablo"/>
    <w:uiPriority w:val="99"/>
    <w:semiHidden/>
    <w:unhideWhenUsed/>
    <w:rsid w:val="006D1B7F"/>
    <w:pPr>
      <w:jc w:val="both"/>
    </w:pPr>
    <w:rPr>
      <w:sz w:val="24"/>
      <w:szCs w:val="24"/>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oStunlar5">
    <w:name w:val="Table Columns 5"/>
    <w:basedOn w:val="NormalTablo"/>
    <w:uiPriority w:val="99"/>
    <w:semiHidden/>
    <w:unhideWhenUsed/>
    <w:rsid w:val="006D1B7F"/>
    <w:pPr>
      <w:jc w:val="both"/>
    </w:pPr>
    <w:rPr>
      <w:sz w:val="24"/>
      <w:szCs w:val="24"/>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oada">
    <w:name w:val="Table Contemporary"/>
    <w:basedOn w:val="NormalTablo"/>
    <w:uiPriority w:val="99"/>
    <w:semiHidden/>
    <w:unhideWhenUsed/>
    <w:rsid w:val="006D1B7F"/>
    <w:pPr>
      <w:jc w:val="both"/>
    </w:pPr>
    <w:rPr>
      <w:sz w:val="24"/>
      <w:szCs w:val="24"/>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oZarif">
    <w:name w:val="Table Elegant"/>
    <w:basedOn w:val="NormalTablo"/>
    <w:uiPriority w:val="99"/>
    <w:semiHidden/>
    <w:unhideWhenUsed/>
    <w:rsid w:val="006D1B7F"/>
    <w:pPr>
      <w:jc w:val="both"/>
    </w:pPr>
    <w:rPr>
      <w:sz w:val="24"/>
      <w:szCs w:val="24"/>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oKlavuz1">
    <w:name w:val="Table Grid 1"/>
    <w:basedOn w:val="NormalTablo"/>
    <w:uiPriority w:val="99"/>
    <w:semiHidden/>
    <w:unhideWhenUsed/>
    <w:rsid w:val="006D1B7F"/>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oKlavuz2">
    <w:name w:val="Table Grid 2"/>
    <w:basedOn w:val="NormalTablo"/>
    <w:uiPriority w:val="99"/>
    <w:semiHidden/>
    <w:unhideWhenUsed/>
    <w:rsid w:val="006D1B7F"/>
    <w:pPr>
      <w:jc w:val="both"/>
    </w:pPr>
    <w:rPr>
      <w:sz w:val="24"/>
      <w:szCs w:val="24"/>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oKlavuz3">
    <w:name w:val="Table Grid 3"/>
    <w:basedOn w:val="NormalTablo"/>
    <w:uiPriority w:val="99"/>
    <w:semiHidden/>
    <w:unhideWhenUsed/>
    <w:rsid w:val="006D1B7F"/>
    <w:pPr>
      <w:jc w:val="both"/>
    </w:pPr>
    <w:rPr>
      <w:sz w:val="24"/>
      <w:szCs w:val="24"/>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oKlavuz4">
    <w:name w:val="Table Grid 4"/>
    <w:basedOn w:val="NormalTablo"/>
    <w:uiPriority w:val="99"/>
    <w:semiHidden/>
    <w:unhideWhenUsed/>
    <w:rsid w:val="006D1B7F"/>
    <w:pPr>
      <w:jc w:val="both"/>
    </w:pPr>
    <w:rPr>
      <w:sz w:val="24"/>
      <w:szCs w:val="24"/>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oKlavuz5">
    <w:name w:val="Table Grid 5"/>
    <w:basedOn w:val="NormalTablo"/>
    <w:uiPriority w:val="99"/>
    <w:semiHidden/>
    <w:unhideWhenUsed/>
    <w:rsid w:val="006D1B7F"/>
    <w:pPr>
      <w:jc w:val="both"/>
    </w:pPr>
    <w:rPr>
      <w:sz w:val="24"/>
      <w:szCs w:val="24"/>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oKlavuz6">
    <w:name w:val="Table Grid 6"/>
    <w:basedOn w:val="NormalTablo"/>
    <w:uiPriority w:val="99"/>
    <w:semiHidden/>
    <w:unhideWhenUsed/>
    <w:rsid w:val="006D1B7F"/>
    <w:pPr>
      <w:jc w:val="both"/>
    </w:pPr>
    <w:rPr>
      <w:sz w:val="24"/>
      <w:szCs w:val="24"/>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oKlavuz7">
    <w:name w:val="Table Grid 7"/>
    <w:basedOn w:val="NormalTablo"/>
    <w:uiPriority w:val="99"/>
    <w:semiHidden/>
    <w:unhideWhenUsed/>
    <w:rsid w:val="006D1B7F"/>
    <w:pPr>
      <w:jc w:val="both"/>
    </w:pPr>
    <w:rPr>
      <w:b/>
      <w:bCs/>
      <w:sz w:val="24"/>
      <w:szCs w:val="24"/>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oKlavuz8">
    <w:name w:val="Table Grid 8"/>
    <w:basedOn w:val="NormalTablo"/>
    <w:uiPriority w:val="99"/>
    <w:semiHidden/>
    <w:unhideWhenUsed/>
    <w:rsid w:val="006D1B7F"/>
    <w:pPr>
      <w:jc w:val="both"/>
    </w:pPr>
    <w:rPr>
      <w:sz w:val="24"/>
      <w:szCs w:val="24"/>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oListe1">
    <w:name w:val="Table List 1"/>
    <w:basedOn w:val="NormalTablo"/>
    <w:uiPriority w:val="99"/>
    <w:semiHidden/>
    <w:unhideWhenUsed/>
    <w:rsid w:val="006D1B7F"/>
    <w:pPr>
      <w:jc w:val="both"/>
    </w:pPr>
    <w:rPr>
      <w:sz w:val="24"/>
      <w:szCs w:val="24"/>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Liste2">
    <w:name w:val="Table List 2"/>
    <w:basedOn w:val="NormalTablo"/>
    <w:uiPriority w:val="99"/>
    <w:semiHidden/>
    <w:unhideWhenUsed/>
    <w:rsid w:val="006D1B7F"/>
    <w:pPr>
      <w:jc w:val="both"/>
    </w:pPr>
    <w:rPr>
      <w:sz w:val="24"/>
      <w:szCs w:val="24"/>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Liste3">
    <w:name w:val="Table List 3"/>
    <w:basedOn w:val="NormalTablo"/>
    <w:uiPriority w:val="99"/>
    <w:semiHidden/>
    <w:unhideWhenUsed/>
    <w:rsid w:val="006D1B7F"/>
    <w:pPr>
      <w:jc w:val="both"/>
    </w:pPr>
    <w:rPr>
      <w:sz w:val="24"/>
      <w:szCs w:val="24"/>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oListe4">
    <w:name w:val="Table List 4"/>
    <w:basedOn w:val="NormalTablo"/>
    <w:uiPriority w:val="99"/>
    <w:semiHidden/>
    <w:unhideWhenUsed/>
    <w:rsid w:val="006D1B7F"/>
    <w:pPr>
      <w:jc w:val="both"/>
    </w:pPr>
    <w:rPr>
      <w:sz w:val="24"/>
      <w:szCs w:val="24"/>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oListe5">
    <w:name w:val="Table List 5"/>
    <w:basedOn w:val="NormalTablo"/>
    <w:uiPriority w:val="99"/>
    <w:semiHidden/>
    <w:unhideWhenUsed/>
    <w:rsid w:val="006D1B7F"/>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oListe6">
    <w:name w:val="Table List 6"/>
    <w:basedOn w:val="NormalTablo"/>
    <w:uiPriority w:val="99"/>
    <w:semiHidden/>
    <w:unhideWhenUsed/>
    <w:rsid w:val="006D1B7F"/>
    <w:pPr>
      <w:jc w:val="both"/>
    </w:pPr>
    <w:rPr>
      <w:sz w:val="24"/>
      <w:szCs w:val="24"/>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oListe7">
    <w:name w:val="Table List 7"/>
    <w:basedOn w:val="NormalTablo"/>
    <w:uiPriority w:val="99"/>
    <w:semiHidden/>
    <w:unhideWhenUsed/>
    <w:rsid w:val="006D1B7F"/>
    <w:pPr>
      <w:jc w:val="both"/>
    </w:pPr>
    <w:rPr>
      <w:sz w:val="24"/>
      <w:szCs w:val="24"/>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oListe8">
    <w:name w:val="Table List 8"/>
    <w:basedOn w:val="NormalTablo"/>
    <w:uiPriority w:val="99"/>
    <w:semiHidden/>
    <w:unhideWhenUsed/>
    <w:rsid w:val="006D1B7F"/>
    <w:pPr>
      <w:jc w:val="both"/>
    </w:pPr>
    <w:rPr>
      <w:sz w:val="24"/>
      <w:szCs w:val="24"/>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ynaka0">
    <w:name w:val="table of authorities"/>
    <w:basedOn w:val="Normal"/>
    <w:next w:val="Normal"/>
    <w:uiPriority w:val="98"/>
    <w:semiHidden/>
    <w:rsid w:val="006D1B7F"/>
    <w:pPr>
      <w:ind w:left="240" w:hanging="240"/>
    </w:pPr>
  </w:style>
  <w:style w:type="paragraph" w:styleId="ekillerTablosu">
    <w:name w:val="table of figures"/>
    <w:basedOn w:val="Normal"/>
    <w:next w:val="Normal"/>
    <w:uiPriority w:val="98"/>
    <w:semiHidden/>
    <w:rsid w:val="006D1B7F"/>
  </w:style>
  <w:style w:type="table" w:styleId="TabloProfesyonel">
    <w:name w:val="Table Professional"/>
    <w:basedOn w:val="NormalTablo"/>
    <w:uiPriority w:val="99"/>
    <w:semiHidden/>
    <w:unhideWhenUsed/>
    <w:rsid w:val="006D1B7F"/>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oBasit1">
    <w:name w:val="Table Simple 1"/>
    <w:basedOn w:val="NormalTablo"/>
    <w:uiPriority w:val="99"/>
    <w:semiHidden/>
    <w:unhideWhenUsed/>
    <w:rsid w:val="006D1B7F"/>
    <w:pPr>
      <w:jc w:val="both"/>
    </w:pPr>
    <w:rPr>
      <w:sz w:val="24"/>
      <w:szCs w:val="24"/>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oBasit2">
    <w:name w:val="Table Simple 2"/>
    <w:basedOn w:val="NormalTablo"/>
    <w:uiPriority w:val="99"/>
    <w:semiHidden/>
    <w:unhideWhenUsed/>
    <w:rsid w:val="006D1B7F"/>
    <w:pPr>
      <w:jc w:val="both"/>
    </w:pPr>
    <w:rPr>
      <w:sz w:val="24"/>
      <w:szCs w:val="24"/>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oBasit3">
    <w:name w:val="Table Simple 3"/>
    <w:basedOn w:val="NormalTablo"/>
    <w:uiPriority w:val="99"/>
    <w:semiHidden/>
    <w:unhideWhenUsed/>
    <w:rsid w:val="006D1B7F"/>
    <w:pPr>
      <w:jc w:val="both"/>
    </w:pPr>
    <w:rPr>
      <w:sz w:val="24"/>
      <w:szCs w:val="24"/>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oAltBalk1">
    <w:name w:val="Table Subtle 1"/>
    <w:basedOn w:val="NormalTablo"/>
    <w:uiPriority w:val="99"/>
    <w:semiHidden/>
    <w:unhideWhenUsed/>
    <w:rsid w:val="006D1B7F"/>
    <w:pPr>
      <w:jc w:val="both"/>
    </w:pPr>
    <w:rPr>
      <w:sz w:val="24"/>
      <w:szCs w:val="24"/>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AltBalk2">
    <w:name w:val="Table Subtle 2"/>
    <w:basedOn w:val="NormalTablo"/>
    <w:uiPriority w:val="99"/>
    <w:semiHidden/>
    <w:unhideWhenUsed/>
    <w:rsid w:val="006D1B7F"/>
    <w:pPr>
      <w:jc w:val="both"/>
    </w:pPr>
    <w:rPr>
      <w:sz w:val="24"/>
      <w:szCs w:val="24"/>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Temas">
    <w:name w:val="Table Theme"/>
    <w:basedOn w:val="NormalTablo"/>
    <w:uiPriority w:val="99"/>
    <w:semiHidden/>
    <w:unhideWhenUsed/>
    <w:rsid w:val="006D1B7F"/>
    <w:pPr>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oWeb1">
    <w:name w:val="Table Web 1"/>
    <w:basedOn w:val="NormalTablo"/>
    <w:uiPriority w:val="99"/>
    <w:semiHidden/>
    <w:unhideWhenUsed/>
    <w:rsid w:val="006D1B7F"/>
    <w:pPr>
      <w:jc w:val="both"/>
    </w:pPr>
    <w:rPr>
      <w:sz w:val="24"/>
      <w:szCs w:val="24"/>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oWeb2">
    <w:name w:val="Table Web 2"/>
    <w:basedOn w:val="NormalTablo"/>
    <w:uiPriority w:val="99"/>
    <w:semiHidden/>
    <w:unhideWhenUsed/>
    <w:rsid w:val="006D1B7F"/>
    <w:pPr>
      <w:jc w:val="both"/>
    </w:pPr>
    <w:rPr>
      <w:sz w:val="24"/>
      <w:szCs w:val="24"/>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oWeb3">
    <w:name w:val="Table Web 3"/>
    <w:basedOn w:val="NormalTablo"/>
    <w:uiPriority w:val="99"/>
    <w:semiHidden/>
    <w:unhideWhenUsed/>
    <w:rsid w:val="006D1B7F"/>
    <w:pPr>
      <w:jc w:val="both"/>
    </w:pPr>
    <w:rPr>
      <w:sz w:val="24"/>
      <w:szCs w:val="24"/>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6">
    <w:name w:val="toc 6"/>
    <w:basedOn w:val="Normal"/>
    <w:next w:val="Normal"/>
    <w:autoRedefine/>
    <w:uiPriority w:val="98"/>
    <w:semiHidden/>
    <w:rsid w:val="006D1B7F"/>
    <w:pPr>
      <w:tabs>
        <w:tab w:val="right" w:leader="dot" w:pos="7371"/>
      </w:tabs>
      <w:spacing w:after="60" w:line="240" w:lineRule="exact"/>
      <w:ind w:left="2041" w:right="567" w:hanging="340"/>
    </w:pPr>
    <w:rPr>
      <w:sz w:val="20"/>
    </w:rPr>
  </w:style>
  <w:style w:type="paragraph" w:styleId="T7">
    <w:name w:val="toc 7"/>
    <w:basedOn w:val="Normal"/>
    <w:next w:val="Normal"/>
    <w:autoRedefine/>
    <w:uiPriority w:val="98"/>
    <w:semiHidden/>
    <w:rsid w:val="006D1B7F"/>
    <w:pPr>
      <w:tabs>
        <w:tab w:val="right" w:leader="dot" w:pos="7371"/>
      </w:tabs>
      <w:spacing w:after="60" w:line="240" w:lineRule="exact"/>
      <w:ind w:left="2381" w:right="567" w:hanging="340"/>
    </w:pPr>
    <w:rPr>
      <w:sz w:val="20"/>
    </w:rPr>
  </w:style>
  <w:style w:type="paragraph" w:styleId="T8">
    <w:name w:val="toc 8"/>
    <w:basedOn w:val="Normal"/>
    <w:next w:val="Normal"/>
    <w:autoRedefine/>
    <w:uiPriority w:val="98"/>
    <w:semiHidden/>
    <w:rsid w:val="006D1B7F"/>
    <w:pPr>
      <w:spacing w:after="100"/>
      <w:ind w:left="1680"/>
    </w:pPr>
  </w:style>
  <w:style w:type="paragraph" w:styleId="T9">
    <w:name w:val="toc 9"/>
    <w:basedOn w:val="Normal"/>
    <w:next w:val="Normal"/>
    <w:autoRedefine/>
    <w:uiPriority w:val="98"/>
    <w:semiHidden/>
    <w:rsid w:val="006D1B7F"/>
    <w:pPr>
      <w:spacing w:after="100"/>
      <w:ind w:left="1920"/>
    </w:pPr>
  </w:style>
  <w:style w:type="paragraph" w:customStyle="1" w:styleId="ECHRFooter">
    <w:name w:val="ECHR_Footer"/>
    <w:aliases w:val="Footer_ECHR"/>
    <w:basedOn w:val="AltBilgi"/>
    <w:uiPriority w:val="57"/>
    <w:semiHidden/>
    <w:rsid w:val="00893F30"/>
    <w:rPr>
      <w:sz w:val="8"/>
    </w:rPr>
  </w:style>
  <w:style w:type="paragraph" w:customStyle="1" w:styleId="FooterLine">
    <w:name w:val="_Footer_Line"/>
    <w:aliases w:val="Footer_Line"/>
    <w:basedOn w:val="Normal"/>
    <w:next w:val="Footer"/>
    <w:uiPriority w:val="57"/>
    <w:semiHidden/>
    <w:rsid w:val="006D1B7F"/>
    <w:pPr>
      <w:pBdr>
        <w:top w:val="single" w:sz="6" w:space="1" w:color="5F5F5F"/>
      </w:pBdr>
      <w:tabs>
        <w:tab w:val="center" w:pos="3686"/>
        <w:tab w:val="right" w:pos="7371"/>
      </w:tabs>
      <w:ind w:left="-1474" w:right="-1474"/>
    </w:pPr>
    <w:rPr>
      <w:color w:val="5F5F5F"/>
    </w:rPr>
  </w:style>
  <w:style w:type="paragraph" w:customStyle="1" w:styleId="DecHCase">
    <w:name w:val="Dec_H_Case"/>
    <w:aliases w:val="_Title_3"/>
    <w:basedOn w:val="JuPara"/>
    <w:next w:val="JuPara"/>
    <w:uiPriority w:val="38"/>
    <w:qFormat/>
    <w:rsid w:val="006D1B7F"/>
    <w:pPr>
      <w:keepNext/>
      <w:keepLines/>
      <w:spacing w:after="280"/>
      <w:ind w:firstLine="0"/>
      <w:jc w:val="center"/>
    </w:pPr>
    <w:rPr>
      <w:rFonts w:asciiTheme="majorHAnsi" w:hAnsiTheme="majorHAnsi"/>
    </w:rPr>
  </w:style>
  <w:style w:type="paragraph" w:customStyle="1" w:styleId="JuTitle">
    <w:name w:val="Ju_Title"/>
    <w:aliases w:val="_Title_2"/>
    <w:basedOn w:val="Normal"/>
    <w:next w:val="JuPara"/>
    <w:uiPriority w:val="38"/>
    <w:qFormat/>
    <w:rsid w:val="006D1B7F"/>
    <w:pPr>
      <w:keepNext/>
      <w:keepLines/>
      <w:spacing w:before="1320" w:after="280"/>
      <w:contextualSpacing/>
      <w:jc w:val="center"/>
    </w:pPr>
    <w:rPr>
      <w:b/>
    </w:rPr>
  </w:style>
  <w:style w:type="paragraph" w:customStyle="1" w:styleId="DummyStyle">
    <w:name w:val="Dummy_Style"/>
    <w:aliases w:val="_Dummy"/>
    <w:basedOn w:val="Normal"/>
    <w:semiHidden/>
    <w:qFormat/>
    <w:rsid w:val="006D1B7F"/>
    <w:rPr>
      <w:color w:val="00B050"/>
      <w:sz w:val="22"/>
    </w:rPr>
  </w:style>
  <w:style w:type="paragraph" w:customStyle="1" w:styleId="ECHRBullet1">
    <w:name w:val="ECHR_Bullet_1"/>
    <w:aliases w:val="_Bul_1"/>
    <w:basedOn w:val="NormalJustified"/>
    <w:uiPriority w:val="23"/>
    <w:semiHidden/>
    <w:qFormat/>
    <w:rsid w:val="006D1B7F"/>
    <w:pPr>
      <w:numPr>
        <w:numId w:val="6"/>
      </w:numPr>
      <w:spacing w:before="60" w:after="60"/>
    </w:pPr>
  </w:style>
  <w:style w:type="paragraph" w:customStyle="1" w:styleId="ECHRBullet2">
    <w:name w:val="ECHR_Bullet_2"/>
    <w:aliases w:val="_Bul_2"/>
    <w:basedOn w:val="ECHRBullet1"/>
    <w:uiPriority w:val="23"/>
    <w:semiHidden/>
    <w:rsid w:val="006D1B7F"/>
    <w:pPr>
      <w:numPr>
        <w:ilvl w:val="1"/>
      </w:numPr>
    </w:pPr>
  </w:style>
  <w:style w:type="paragraph" w:customStyle="1" w:styleId="ECHRBullet3">
    <w:name w:val="ECHR_Bullet_3"/>
    <w:aliases w:val="_Bul_3"/>
    <w:basedOn w:val="ECHRBullet2"/>
    <w:uiPriority w:val="23"/>
    <w:semiHidden/>
    <w:rsid w:val="006D1B7F"/>
    <w:pPr>
      <w:numPr>
        <w:ilvl w:val="2"/>
      </w:numPr>
    </w:pPr>
  </w:style>
  <w:style w:type="paragraph" w:customStyle="1" w:styleId="ECHRBullet4">
    <w:name w:val="ECHR_Bullet_4"/>
    <w:aliases w:val="_Bul_4"/>
    <w:basedOn w:val="ECHRBullet3"/>
    <w:uiPriority w:val="23"/>
    <w:semiHidden/>
    <w:rsid w:val="006D1B7F"/>
    <w:pPr>
      <w:numPr>
        <w:ilvl w:val="3"/>
      </w:numPr>
    </w:pPr>
  </w:style>
  <w:style w:type="paragraph" w:customStyle="1" w:styleId="ECHRConfidential">
    <w:name w:val="ECHR_Confidential"/>
    <w:aliases w:val="_Confidential"/>
    <w:basedOn w:val="Normal"/>
    <w:next w:val="Normal"/>
    <w:uiPriority w:val="42"/>
    <w:semiHidden/>
    <w:qFormat/>
    <w:rsid w:val="006D1B7F"/>
    <w:pPr>
      <w:jc w:val="right"/>
    </w:pPr>
    <w:rPr>
      <w:color w:val="C00000"/>
      <w:sz w:val="20"/>
    </w:rPr>
  </w:style>
  <w:style w:type="paragraph" w:customStyle="1" w:styleId="ECHRDecisionBody">
    <w:name w:val="ECHR_Decision_Body"/>
    <w:aliases w:val="_Decision_Body"/>
    <w:basedOn w:val="NormalJustified"/>
    <w:uiPriority w:val="54"/>
    <w:semiHidden/>
    <w:rsid w:val="006D1B7F"/>
    <w:pPr>
      <w:tabs>
        <w:tab w:val="left" w:pos="567"/>
        <w:tab w:val="left" w:pos="1134"/>
      </w:tabs>
      <w:spacing w:line="240" w:lineRule="exact"/>
      <w:jc w:val="left"/>
    </w:pPr>
  </w:style>
  <w:style w:type="paragraph" w:customStyle="1" w:styleId="ECHRDivisionName">
    <w:name w:val="ECHR_DivisionName"/>
    <w:aliases w:val="_Div_Name"/>
    <w:basedOn w:val="Normal"/>
    <w:link w:val="ECHRDivisionNameChar"/>
    <w:uiPriority w:val="41"/>
    <w:semiHidden/>
    <w:qFormat/>
    <w:rsid w:val="006D1B7F"/>
    <w:pPr>
      <w:contextualSpacing/>
      <w:jc w:val="center"/>
    </w:pPr>
    <w:rPr>
      <w:rFonts w:ascii="Arial" w:hAnsi="Arial"/>
      <w:i/>
      <w:color w:val="002856"/>
      <w:sz w:val="32"/>
    </w:rPr>
  </w:style>
  <w:style w:type="character" w:customStyle="1" w:styleId="ECHRDivisionNameChar">
    <w:name w:val="ECHR_DivisionName Char"/>
    <w:aliases w:val="_Div_Name Char"/>
    <w:basedOn w:val="VarsaylanParagrafYazTipi"/>
    <w:link w:val="ECHRDivisionName"/>
    <w:uiPriority w:val="41"/>
    <w:semiHidden/>
    <w:rsid w:val="006D1B7F"/>
    <w:rPr>
      <w:rFonts w:ascii="Arial" w:hAnsi="Arial"/>
      <w:i/>
      <w:color w:val="002856"/>
      <w:sz w:val="32"/>
      <w:szCs w:val="24"/>
      <w:lang w:val="fr-FR"/>
    </w:rPr>
  </w:style>
  <w:style w:type="paragraph" w:customStyle="1" w:styleId="ECHRFooterLineLandscape">
    <w:name w:val="ECHR_Footer_Line_Landscape"/>
    <w:aliases w:val="_Footer_Line_Landscape"/>
    <w:basedOn w:val="Normal"/>
    <w:uiPriority w:val="30"/>
    <w:semiHidden/>
    <w:rsid w:val="006D1B7F"/>
    <w:pPr>
      <w:pBdr>
        <w:top w:val="single" w:sz="8" w:space="1" w:color="7F7F7F" w:themeColor="text1" w:themeTint="80"/>
      </w:pBdr>
      <w:tabs>
        <w:tab w:val="center" w:pos="6146"/>
        <w:tab w:val="right" w:pos="12293"/>
      </w:tabs>
      <w:ind w:left="-1474" w:right="-1474"/>
    </w:pPr>
    <w:rPr>
      <w:color w:val="474747" w:themeColor="accent3" w:themeShade="BF"/>
      <w:sz w:val="22"/>
    </w:rPr>
  </w:style>
  <w:style w:type="paragraph" w:customStyle="1" w:styleId="ECHRHeaderDate">
    <w:name w:val="ECHR_Header_Date"/>
    <w:aliases w:val="_Ref_Date"/>
    <w:basedOn w:val="Normal"/>
    <w:uiPriority w:val="44"/>
    <w:semiHidden/>
    <w:qFormat/>
    <w:rsid w:val="006D1B7F"/>
    <w:pPr>
      <w:jc w:val="right"/>
    </w:pPr>
    <w:rPr>
      <w:sz w:val="20"/>
    </w:rPr>
  </w:style>
  <w:style w:type="paragraph" w:customStyle="1" w:styleId="ECHRHeaderRefIt">
    <w:name w:val="ECHR_Header_Ref_It"/>
    <w:aliases w:val="_Ref_Ital"/>
    <w:basedOn w:val="Normal"/>
    <w:next w:val="ECHRHeaderDate"/>
    <w:uiPriority w:val="43"/>
    <w:qFormat/>
    <w:rsid w:val="006D1B7F"/>
    <w:pPr>
      <w:jc w:val="right"/>
    </w:pPr>
    <w:rPr>
      <w:i/>
      <w:sz w:val="20"/>
    </w:rPr>
  </w:style>
  <w:style w:type="paragraph" w:customStyle="1" w:styleId="ECHRHeading9">
    <w:name w:val="ECHR_Heading_9"/>
    <w:aliases w:val="_Head_9"/>
    <w:basedOn w:val="Balk9"/>
    <w:uiPriority w:val="17"/>
    <w:semiHidden/>
    <w:rsid w:val="006D1B7F"/>
    <w:pPr>
      <w:keepNext/>
      <w:keepLines/>
      <w:numPr>
        <w:ilvl w:val="8"/>
        <w:numId w:val="2"/>
      </w:numPr>
      <w:spacing w:before="100" w:beforeAutospacing="1"/>
      <w:contextualSpacing/>
    </w:pPr>
    <w:rPr>
      <w:i w:val="0"/>
      <w:sz w:val="18"/>
    </w:rPr>
  </w:style>
  <w:style w:type="paragraph" w:customStyle="1" w:styleId="ECHRLine">
    <w:name w:val="ECHR_Line"/>
    <w:aliases w:val="_Line"/>
    <w:basedOn w:val="NormalJustified"/>
    <w:next w:val="Normal"/>
    <w:uiPriority w:val="46"/>
    <w:semiHidden/>
    <w:rsid w:val="006D1B7F"/>
    <w:pPr>
      <w:pBdr>
        <w:bottom w:val="single" w:sz="12" w:space="1" w:color="949494" w:themeColor="text2" w:themeShade="BF"/>
      </w:pBdr>
      <w:spacing w:after="120"/>
    </w:pPr>
    <w:rPr>
      <w:sz w:val="12"/>
    </w:rPr>
  </w:style>
  <w:style w:type="paragraph" w:customStyle="1" w:styleId="ECHRNumberedList1">
    <w:name w:val="ECHR_Numbered_List_1"/>
    <w:aliases w:val="_Num_1"/>
    <w:basedOn w:val="Normal"/>
    <w:uiPriority w:val="23"/>
    <w:semiHidden/>
    <w:qFormat/>
    <w:rsid w:val="006D1B7F"/>
    <w:pPr>
      <w:numPr>
        <w:numId w:val="8"/>
      </w:numPr>
      <w:spacing w:before="60" w:after="60"/>
    </w:pPr>
  </w:style>
  <w:style w:type="paragraph" w:customStyle="1" w:styleId="ECHRNumberedList2">
    <w:name w:val="ECHR_Numbered_List_2"/>
    <w:aliases w:val="_Num_2"/>
    <w:basedOn w:val="ECHRNumberedList1"/>
    <w:uiPriority w:val="23"/>
    <w:semiHidden/>
    <w:rsid w:val="006D1B7F"/>
    <w:pPr>
      <w:numPr>
        <w:ilvl w:val="1"/>
      </w:numPr>
    </w:pPr>
  </w:style>
  <w:style w:type="paragraph" w:customStyle="1" w:styleId="ECHRNumberedList3">
    <w:name w:val="ECHR_Numbered_List_3"/>
    <w:aliases w:val="_Num_3"/>
    <w:basedOn w:val="ECHRNumberedList2"/>
    <w:uiPriority w:val="23"/>
    <w:semiHidden/>
    <w:rsid w:val="006D1B7F"/>
    <w:pPr>
      <w:numPr>
        <w:ilvl w:val="2"/>
      </w:numPr>
    </w:pPr>
  </w:style>
  <w:style w:type="paragraph" w:customStyle="1" w:styleId="ECHRParaHanging">
    <w:name w:val="ECHR_Para_Hanging"/>
    <w:aliases w:val="_Hanging"/>
    <w:basedOn w:val="Normal"/>
    <w:uiPriority w:val="8"/>
    <w:semiHidden/>
    <w:qFormat/>
    <w:rsid w:val="006D1B7F"/>
    <w:pPr>
      <w:ind w:left="567" w:hanging="567"/>
      <w:jc w:val="both"/>
    </w:pPr>
  </w:style>
  <w:style w:type="paragraph" w:customStyle="1" w:styleId="ECHRParaIndent">
    <w:name w:val="ECHR_Para_Indent"/>
    <w:aliases w:val="_Indent"/>
    <w:basedOn w:val="Normal"/>
    <w:uiPriority w:val="7"/>
    <w:semiHidden/>
    <w:qFormat/>
    <w:rsid w:val="006D1B7F"/>
    <w:pPr>
      <w:spacing w:before="120" w:after="120"/>
      <w:ind w:left="567"/>
      <w:jc w:val="both"/>
    </w:pPr>
  </w:style>
  <w:style w:type="character" w:customStyle="1" w:styleId="ECHRRed">
    <w:name w:val="ECHR_Red"/>
    <w:aliases w:val="_Red"/>
    <w:basedOn w:val="VarsaylanParagrafYazTipi"/>
    <w:uiPriority w:val="15"/>
    <w:semiHidden/>
    <w:qFormat/>
    <w:rsid w:val="006D1B7F"/>
    <w:rPr>
      <w:color w:val="C00000" w:themeColor="accent2"/>
    </w:rPr>
  </w:style>
  <w:style w:type="paragraph" w:customStyle="1" w:styleId="ECHRSpacer">
    <w:name w:val="ECHR_Spacer"/>
    <w:aliases w:val="_Spacer"/>
    <w:basedOn w:val="Normal"/>
    <w:uiPriority w:val="45"/>
    <w:semiHidden/>
    <w:rsid w:val="006D1B7F"/>
    <w:rPr>
      <w:sz w:val="4"/>
    </w:rPr>
  </w:style>
  <w:style w:type="table" w:customStyle="1" w:styleId="ECHRTable2">
    <w:name w:val="ECHR_Table_2"/>
    <w:basedOn w:val="NormalTablo"/>
    <w:uiPriority w:val="99"/>
    <w:rsid w:val="006D1B7F"/>
    <w:pPr>
      <w:tabs>
        <w:tab w:val="left" w:pos="567"/>
        <w:tab w:val="left" w:pos="851"/>
        <w:tab w:val="right" w:pos="5273"/>
      </w:tabs>
    </w:pPr>
    <w:rPr>
      <w:color w:val="262626" w:themeColor="text1" w:themeTint="D9"/>
      <w:sz w:val="24"/>
      <w:szCs w:val="24"/>
    </w:rPr>
    <w:tblPr>
      <w:tblStyleRowBandSize w:val="1"/>
      <w:tblStyleColBandSize w:val="1"/>
      <w:tblCellSpacing w:w="28" w:type="dxa"/>
      <w:tblInd w:w="-964" w:type="dxa"/>
      <w:tblCellMar>
        <w:top w:w="85" w:type="dxa"/>
        <w:left w:w="113" w:type="dxa"/>
        <w:bottom w:w="85" w:type="dxa"/>
        <w:right w:w="113" w:type="dxa"/>
      </w:tblCellMar>
    </w:tblPr>
    <w:trPr>
      <w:tblCellSpacing w:w="28" w:type="dxa"/>
    </w:trPr>
    <w:tblStylePr w:type="firstRow">
      <w:pPr>
        <w:jc w:val="center"/>
      </w:pPr>
      <w:rPr>
        <w:b/>
        <w:sz w:val="24"/>
      </w:rPr>
      <w:tblPr/>
      <w:tcPr>
        <w:tcBorders>
          <w:top w:val="nil"/>
          <w:left w:val="nil"/>
          <w:bottom w:val="nil"/>
          <w:right w:val="nil"/>
          <w:insideH w:val="nil"/>
          <w:insideV w:val="nil"/>
          <w:tl2br w:val="nil"/>
          <w:tr2bl w:val="nil"/>
        </w:tcBorders>
        <w:shd w:val="clear" w:color="auto" w:fill="DFDFDF" w:themeFill="background2" w:themeFillShade="E6"/>
      </w:tcPr>
    </w:tblStylePr>
    <w:tblStylePr w:type="lastRow">
      <w:rPr>
        <w:b/>
      </w:rPr>
      <w:tblPr/>
      <w:tcPr>
        <w:tcBorders>
          <w:top w:val="nil"/>
          <w:left w:val="nil"/>
          <w:bottom w:val="nil"/>
          <w:right w:val="nil"/>
          <w:insideH w:val="nil"/>
          <w:insideV w:val="nil"/>
          <w:tl2br w:val="nil"/>
          <w:tr2bl w:val="nil"/>
        </w:tcBorders>
        <w:shd w:val="clear" w:color="auto" w:fill="ECECEC"/>
      </w:tcPr>
    </w:tblStylePr>
    <w:tblStylePr w:type="firstCol">
      <w:tblPr/>
      <w:tcPr>
        <w:tcBorders>
          <w:top w:val="nil"/>
          <w:left w:val="nil"/>
          <w:bottom w:val="nil"/>
          <w:right w:val="nil"/>
          <w:insideH w:val="nil"/>
          <w:insideV w:val="nil"/>
          <w:tl2br w:val="nil"/>
          <w:tr2bl w:val="nil"/>
        </w:tcBorders>
        <w:shd w:val="clear" w:color="auto" w:fill="EFF8FF"/>
      </w:tcPr>
    </w:tblStylePr>
    <w:tblStylePr w:type="lastCol">
      <w:tblPr/>
      <w:tcPr>
        <w:tcBorders>
          <w:top w:val="nil"/>
          <w:left w:val="nil"/>
          <w:bottom w:val="nil"/>
          <w:right w:val="nil"/>
          <w:insideH w:val="nil"/>
          <w:insideV w:val="nil"/>
          <w:tl2br w:val="nil"/>
          <w:tr2bl w:val="nil"/>
        </w:tcBorders>
        <w:shd w:val="clear" w:color="auto" w:fill="F3FCE8"/>
      </w:tcPr>
    </w:tblStylePr>
    <w:tblStylePr w:type="band1Vert">
      <w:pPr>
        <w:jc w:val="center"/>
      </w:pPr>
      <w:rPr>
        <w:b/>
        <w:sz w:val="28"/>
      </w:rPr>
      <w:tblPr/>
      <w:tcPr>
        <w:tcBorders>
          <w:top w:val="nil"/>
          <w:left w:val="nil"/>
          <w:bottom w:val="nil"/>
          <w:right w:val="nil"/>
          <w:insideH w:val="nil"/>
          <w:insideV w:val="nil"/>
          <w:tl2br w:val="nil"/>
          <w:tr2bl w:val="nil"/>
        </w:tcBorders>
        <w:shd w:val="clear" w:color="auto" w:fill="A7DBFF"/>
      </w:tcPr>
    </w:tblStylePr>
    <w:tblStylePr w:type="band2Vert">
      <w:pPr>
        <w:jc w:val="center"/>
      </w:pPr>
      <w:rPr>
        <w:b/>
        <w:sz w:val="28"/>
      </w:rPr>
      <w:tblPr/>
      <w:tcPr>
        <w:tcBorders>
          <w:top w:val="nil"/>
          <w:left w:val="nil"/>
          <w:bottom w:val="nil"/>
          <w:right w:val="nil"/>
          <w:insideH w:val="nil"/>
          <w:insideV w:val="nil"/>
          <w:tl2br w:val="nil"/>
          <w:tr2bl w:val="nil"/>
        </w:tcBorders>
        <w:shd w:val="clear" w:color="auto" w:fill="C6F094"/>
      </w:tcPr>
    </w:tblStylePr>
    <w:tblStylePr w:type="band1Horz">
      <w:tblPr/>
      <w:tcPr>
        <w:tcBorders>
          <w:top w:val="nil"/>
          <w:left w:val="nil"/>
          <w:bottom w:val="nil"/>
          <w:right w:val="nil"/>
          <w:insideH w:val="nil"/>
          <w:insideV w:val="nil"/>
          <w:tl2br w:val="nil"/>
          <w:tr2bl w:val="nil"/>
        </w:tcBorders>
      </w:tcPr>
    </w:tblStylePr>
    <w:tblStylePr w:type="band2Horz">
      <w:tblPr/>
      <w:tcPr>
        <w:tcBorders>
          <w:top w:val="nil"/>
          <w:left w:val="nil"/>
          <w:bottom w:val="nil"/>
          <w:right w:val="nil"/>
          <w:insideH w:val="nil"/>
          <w:insideV w:val="nil"/>
          <w:tl2br w:val="nil"/>
          <w:tr2bl w:val="nil"/>
        </w:tcBorders>
        <w:shd w:val="clear" w:color="auto" w:fill="F8F8F8" w:themeFill="background2"/>
      </w:tcPr>
    </w:tblStylePr>
    <w:tblStylePr w:type="neCell">
      <w:pPr>
        <w:jc w:val="center"/>
      </w:pPr>
      <w:rPr>
        <w:b/>
      </w:rPr>
      <w:tblPr/>
      <w:tcPr>
        <w:tcBorders>
          <w:top w:val="nil"/>
          <w:left w:val="nil"/>
          <w:bottom w:val="nil"/>
          <w:right w:val="nil"/>
          <w:insideH w:val="nil"/>
          <w:insideV w:val="nil"/>
          <w:tl2br w:val="nil"/>
          <w:tr2bl w:val="nil"/>
        </w:tcBorders>
        <w:shd w:val="clear" w:color="auto" w:fill="DCF6BC"/>
      </w:tcPr>
    </w:tblStylePr>
    <w:tblStylePr w:type="nwCell">
      <w:pPr>
        <w:jc w:val="center"/>
      </w:pPr>
      <w:rPr>
        <w:b/>
      </w:rPr>
      <w:tblPr/>
      <w:tcPr>
        <w:tcBorders>
          <w:top w:val="nil"/>
          <w:left w:val="nil"/>
          <w:bottom w:val="nil"/>
          <w:right w:val="nil"/>
          <w:insideH w:val="nil"/>
          <w:insideV w:val="nil"/>
          <w:tl2br w:val="nil"/>
          <w:tr2bl w:val="nil"/>
        </w:tcBorders>
        <w:shd w:val="clear" w:color="auto" w:fill="CDEBFF"/>
      </w:tcPr>
    </w:tblStylePr>
    <w:tblStylePr w:type="seCell">
      <w:tblPr/>
      <w:tcPr>
        <w:tcBorders>
          <w:top w:val="nil"/>
          <w:left w:val="nil"/>
          <w:bottom w:val="nil"/>
          <w:right w:val="nil"/>
          <w:insideH w:val="nil"/>
          <w:insideV w:val="nil"/>
          <w:tl2br w:val="nil"/>
          <w:tr2bl w:val="nil"/>
        </w:tcBorders>
        <w:shd w:val="clear" w:color="auto" w:fill="C6F094"/>
      </w:tcPr>
    </w:tblStylePr>
    <w:tblStylePr w:type="swCell">
      <w:tblPr/>
      <w:tcPr>
        <w:tcBorders>
          <w:top w:val="nil"/>
          <w:left w:val="nil"/>
          <w:bottom w:val="nil"/>
          <w:right w:val="nil"/>
          <w:insideH w:val="nil"/>
          <w:insideV w:val="nil"/>
          <w:tl2br w:val="nil"/>
          <w:tr2bl w:val="nil"/>
        </w:tcBorders>
        <w:shd w:val="clear" w:color="auto" w:fill="A7DBFF"/>
      </w:tcPr>
    </w:tblStylePr>
  </w:style>
  <w:style w:type="table" w:customStyle="1" w:styleId="ECHRTable2016">
    <w:name w:val="ECHR_Table_2016"/>
    <w:basedOn w:val="NormalTablo"/>
    <w:uiPriority w:val="99"/>
    <w:rsid w:val="006D1B7F"/>
    <w:rPr>
      <w:sz w:val="24"/>
      <w:szCs w:val="24"/>
    </w:rPr>
    <w:tblPr>
      <w:tblStyleRowBandSize w:val="1"/>
      <w:tblStyleColBandSize w:val="1"/>
      <w:jc w:val="center"/>
      <w:tbl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blBorders>
    </w:tblPr>
    <w:trPr>
      <w:jc w:val="center"/>
    </w:trPr>
    <w:tblStylePr w:type="firstRow">
      <w:rPr>
        <w:rFonts w:asciiTheme="majorHAnsi" w:hAnsiTheme="majorHAnsi"/>
        <w:b/>
        <w:i w:val="0"/>
        <w:color w:val="F8F8F8" w:themeColor="background2"/>
        <w:sz w:val="22"/>
      </w:rPr>
      <w:tblPr/>
      <w:trPr>
        <w:tblHeader/>
      </w:tr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F8F8F8" w:themeColor="background2"/>
          <w:tl2br w:val="nil"/>
          <w:tr2bl w:val="nil"/>
        </w:tcBorders>
        <w:shd w:val="clear" w:color="auto" w:fill="5F5F5F" w:themeFill="accent3"/>
      </w:tcPr>
    </w:tblStylePr>
    <w:tblStylePr w:type="lastRow">
      <w:rPr>
        <w:b/>
        <w:i w:val="0"/>
      </w:rPr>
      <w:tblPr/>
      <w:tcPr>
        <w:tcBorders>
          <w:top w:val="single" w:sz="8" w:space="0" w:color="5F5F5F" w:themeColor="accent3"/>
          <w:left w:val="single" w:sz="4" w:space="0" w:color="5F5F5F" w:themeColor="accent3"/>
          <w:bottom w:val="single" w:sz="8" w:space="0" w:color="5F5F5F" w:themeColor="accent3"/>
          <w:right w:val="single" w:sz="4" w:space="0" w:color="5F5F5F" w:themeColor="accent3"/>
          <w:insideH w:val="nil"/>
          <w:insideV w:val="single" w:sz="4" w:space="0" w:color="5F5F5F" w:themeColor="accent3"/>
          <w:tl2br w:val="nil"/>
          <w:tr2bl w:val="nil"/>
        </w:tcBorders>
      </w:tcPr>
    </w:tblStylePr>
    <w:tblStylePr w:type="firstCol">
      <w:rPr>
        <w:rFonts w:asciiTheme="majorHAnsi" w:hAnsiTheme="majorHAnsi"/>
        <w:b/>
        <w:i w:val="0"/>
        <w:color w:val="3E3E3E" w:themeColor="background2" w:themeShade="40"/>
        <w:sz w:val="22"/>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E8E8E8" w:themeFill="text2" w:themeFillTint="66"/>
      </w:tcPr>
    </w:tblStylePr>
    <w:tblStylePr w:type="lastCol">
      <w:rPr>
        <w:b/>
        <w:i w:val="0"/>
      </w:rPr>
    </w:tblStylePr>
    <w:tblStylePr w:type="band2Vert">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E8E8E8" w:themeFill="text2" w:themeFillTint="66"/>
      </w:tcPr>
    </w:tblStylePr>
    <w:tblStylePr w:type="band2Horz">
      <w:tblPr/>
      <w:tcPr>
        <w:tcBorders>
          <w:top w:val="single" w:sz="4" w:space="0" w:color="0072BC" w:themeColor="accent1"/>
          <w:left w:val="single" w:sz="4" w:space="0" w:color="0072BC" w:themeColor="accent1"/>
          <w:bottom w:val="single" w:sz="4" w:space="0" w:color="0072BC" w:themeColor="accent1"/>
          <w:right w:val="single" w:sz="4" w:space="0" w:color="0072BC" w:themeColor="accent1"/>
          <w:insideH w:val="single" w:sz="4" w:space="0" w:color="0072BC" w:themeColor="accent1"/>
          <w:insideV w:val="single" w:sz="4" w:space="0" w:color="0072BC" w:themeColor="accent1"/>
          <w:tl2br w:val="nil"/>
          <w:tr2bl w:val="nil"/>
        </w:tcBorders>
        <w:shd w:val="clear" w:color="auto" w:fill="E8E8E8" w:themeFill="text2" w:themeFillTint="66"/>
      </w:tcPr>
    </w:tblStylePr>
  </w:style>
  <w:style w:type="paragraph" w:customStyle="1" w:styleId="ECHRTitle1">
    <w:name w:val="ECHR_Title_1"/>
    <w:aliases w:val="_Title_L_1"/>
    <w:basedOn w:val="Normal"/>
    <w:next w:val="Normal"/>
    <w:uiPriority w:val="28"/>
    <w:semiHidden/>
    <w:qFormat/>
    <w:rsid w:val="006D1B7F"/>
    <w:pPr>
      <w:keepNext/>
      <w:keepLines/>
      <w:spacing w:before="240"/>
      <w:contextualSpacing/>
    </w:pPr>
    <w:rPr>
      <w:rFonts w:asciiTheme="majorHAnsi" w:hAnsiTheme="majorHAnsi"/>
      <w:b/>
      <w:color w:val="2F2F2F" w:themeColor="accent3" w:themeShade="80"/>
      <w:sz w:val="32"/>
    </w:rPr>
  </w:style>
  <w:style w:type="paragraph" w:customStyle="1" w:styleId="ECHRTitle2">
    <w:name w:val="ECHR_Title_2"/>
    <w:aliases w:val="_Title_L_2"/>
    <w:basedOn w:val="Normal"/>
    <w:next w:val="Normal"/>
    <w:uiPriority w:val="28"/>
    <w:semiHidden/>
    <w:qFormat/>
    <w:rsid w:val="006D1B7F"/>
    <w:pPr>
      <w:keepNext/>
      <w:keepLines/>
      <w:spacing w:before="240"/>
      <w:contextualSpacing/>
    </w:pPr>
    <w:rPr>
      <w:rFonts w:asciiTheme="majorHAnsi" w:hAnsiTheme="majorHAnsi"/>
      <w:b/>
      <w:color w:val="474747" w:themeColor="accent3" w:themeShade="BF"/>
      <w:sz w:val="28"/>
    </w:rPr>
  </w:style>
  <w:style w:type="paragraph" w:customStyle="1" w:styleId="ECHRTitle3">
    <w:name w:val="ECHR_Title_3"/>
    <w:aliases w:val="_Title_L_3"/>
    <w:basedOn w:val="Normal"/>
    <w:next w:val="Normal"/>
    <w:uiPriority w:val="28"/>
    <w:semiHidden/>
    <w:qFormat/>
    <w:rsid w:val="006D1B7F"/>
    <w:pPr>
      <w:keepNext/>
      <w:keepLines/>
      <w:spacing w:before="240"/>
      <w:contextualSpacing/>
    </w:pPr>
    <w:rPr>
      <w:rFonts w:asciiTheme="majorHAnsi" w:hAnsiTheme="majorHAnsi"/>
      <w:b/>
      <w:color w:val="474747" w:themeColor="accent3" w:themeShade="BF"/>
    </w:rPr>
  </w:style>
  <w:style w:type="paragraph" w:customStyle="1" w:styleId="ECHRTitleCentre1">
    <w:name w:val="ECHR_Title_Centre_1"/>
    <w:aliases w:val="_Title_C_1"/>
    <w:basedOn w:val="Normal"/>
    <w:next w:val="Normal"/>
    <w:uiPriority w:val="26"/>
    <w:semiHidden/>
    <w:qFormat/>
    <w:rsid w:val="006D1B7F"/>
    <w:pPr>
      <w:keepNext/>
      <w:keepLines/>
      <w:spacing w:before="240"/>
      <w:contextualSpacing/>
      <w:jc w:val="center"/>
    </w:pPr>
    <w:rPr>
      <w:rFonts w:asciiTheme="majorHAnsi" w:hAnsiTheme="majorHAnsi"/>
      <w:b/>
      <w:color w:val="2F2F2F" w:themeColor="accent3" w:themeShade="80"/>
      <w:sz w:val="32"/>
    </w:rPr>
  </w:style>
  <w:style w:type="paragraph" w:customStyle="1" w:styleId="ECHRTitleCentre2">
    <w:name w:val="ECHR_Title_Centre_2"/>
    <w:aliases w:val="_Title_C_2"/>
    <w:basedOn w:val="Normal"/>
    <w:next w:val="Normal"/>
    <w:uiPriority w:val="26"/>
    <w:semiHidden/>
    <w:qFormat/>
    <w:rsid w:val="006D1B7F"/>
    <w:pPr>
      <w:keepNext/>
      <w:keepLines/>
      <w:spacing w:before="240"/>
      <w:contextualSpacing/>
      <w:jc w:val="center"/>
    </w:pPr>
    <w:rPr>
      <w:rFonts w:asciiTheme="majorHAnsi" w:hAnsiTheme="majorHAnsi"/>
      <w:b/>
      <w:color w:val="474747" w:themeColor="accent3" w:themeShade="BF"/>
      <w:sz w:val="28"/>
    </w:rPr>
  </w:style>
  <w:style w:type="paragraph" w:customStyle="1" w:styleId="ECHRTitleCentre3">
    <w:name w:val="ECHR_Title_Centre_3"/>
    <w:aliases w:val="_Title_C_3"/>
    <w:basedOn w:val="Normal"/>
    <w:next w:val="Normal"/>
    <w:uiPriority w:val="26"/>
    <w:semiHidden/>
    <w:qFormat/>
    <w:rsid w:val="006D1B7F"/>
    <w:pPr>
      <w:keepNext/>
      <w:keepLines/>
      <w:spacing w:before="240"/>
      <w:contextualSpacing/>
      <w:jc w:val="center"/>
    </w:pPr>
    <w:rPr>
      <w:rFonts w:asciiTheme="majorHAnsi" w:hAnsiTheme="majorHAnsi"/>
      <w:b/>
      <w:color w:val="474747" w:themeColor="accent3" w:themeShade="BF"/>
    </w:rPr>
  </w:style>
  <w:style w:type="paragraph" w:customStyle="1" w:styleId="ECHRTitleCentreTOC1">
    <w:name w:val="ECHR_Title_Centre_TOC_1"/>
    <w:aliases w:val="_Title_C_TOC"/>
    <w:basedOn w:val="ECHRTitleCentre1"/>
    <w:next w:val="Normal"/>
    <w:uiPriority w:val="25"/>
    <w:semiHidden/>
    <w:qFormat/>
    <w:rsid w:val="006D1B7F"/>
    <w:pPr>
      <w:outlineLvl w:val="0"/>
    </w:pPr>
  </w:style>
  <w:style w:type="paragraph" w:customStyle="1" w:styleId="ECHRTitleTOC1">
    <w:name w:val="ECHR_Title_TOC_1"/>
    <w:aliases w:val="_Title_L_TOC"/>
    <w:basedOn w:val="ECHRTitle1"/>
    <w:next w:val="Normal"/>
    <w:uiPriority w:val="27"/>
    <w:semiHidden/>
    <w:qFormat/>
    <w:rsid w:val="006D1B7F"/>
    <w:pPr>
      <w:outlineLvl w:val="0"/>
    </w:pPr>
  </w:style>
  <w:style w:type="character" w:customStyle="1" w:styleId="JuParaChar">
    <w:name w:val="Ju_Para Char"/>
    <w:aliases w:val="_Para Char,ECHR_Para Char,Para Char"/>
    <w:link w:val="JuPara"/>
    <w:uiPriority w:val="4"/>
    <w:rsid w:val="0014274F"/>
    <w:rPr>
      <w:sz w:val="24"/>
      <w:szCs w:val="24"/>
      <w:lang w:val="fr-FR"/>
    </w:rPr>
  </w:style>
  <w:style w:type="character" w:customStyle="1" w:styleId="JuNames0">
    <w:name w:val="Ju_Names"/>
    <w:rsid w:val="0014274F"/>
    <w:rPr>
      <w:smallCaps/>
    </w:rPr>
  </w:style>
  <w:style w:type="paragraph" w:customStyle="1" w:styleId="JuList4">
    <w:name w:val="Ju_List_4"/>
    <w:aliases w:val="N_Bul_4"/>
    <w:basedOn w:val="JuListi"/>
    <w:uiPriority w:val="19"/>
    <w:rsid w:val="0014274F"/>
    <w:pPr>
      <w:numPr>
        <w:ilvl w:val="0"/>
        <w:numId w:val="0"/>
      </w:numPr>
      <w:tabs>
        <w:tab w:val="num" w:pos="1701"/>
      </w:tabs>
      <w:spacing w:before="60" w:after="60" w:line="240" w:lineRule="exact"/>
      <w:ind w:left="1703" w:hanging="284"/>
      <w:contextualSpacing/>
    </w:pPr>
    <w:rPr>
      <w:sz w:val="22"/>
      <w:lang w:eastAsia="fr-FR"/>
    </w:rPr>
  </w:style>
  <w:style w:type="character" w:customStyle="1" w:styleId="JuQuotChar">
    <w:name w:val="Ju_Quot Char"/>
    <w:basedOn w:val="VarsaylanParagrafYazTipi"/>
    <w:link w:val="JuQuot"/>
    <w:uiPriority w:val="20"/>
    <w:rsid w:val="0014274F"/>
    <w:rPr>
      <w:sz w:val="20"/>
      <w:szCs w:val="24"/>
      <w:lang w:val="fr-FR"/>
    </w:rPr>
  </w:style>
  <w:style w:type="character" w:customStyle="1" w:styleId="JuH1Char">
    <w:name w:val="Ju_H_1. Char"/>
    <w:link w:val="JuH1"/>
    <w:uiPriority w:val="17"/>
    <w:rsid w:val="0014274F"/>
    <w:rPr>
      <w:rFonts w:asciiTheme="majorHAnsi" w:eastAsiaTheme="majorEastAsia" w:hAnsiTheme="majorHAnsi" w:cstheme="majorBidi"/>
      <w:bCs/>
      <w:i/>
      <w:iCs/>
      <w:sz w:val="24"/>
      <w:lang w:val="en-GB"/>
    </w:rPr>
  </w:style>
  <w:style w:type="character" w:customStyle="1" w:styleId="CLLItalic">
    <w:name w:val="CLL_Italic"/>
    <w:basedOn w:val="VarsaylanParagrafYazTipi"/>
    <w:uiPriority w:val="1"/>
    <w:rsid w:val="0014274F"/>
    <w:rPr>
      <w:i/>
      <w:iCs/>
      <w:color w:val="auto"/>
      <w:lang w:val="fr-FR"/>
    </w:rPr>
  </w:style>
  <w:style w:type="character" w:customStyle="1" w:styleId="CLLSuperscript">
    <w:name w:val="CLL_Superscript"/>
    <w:basedOn w:val="VarsaylanParagrafYazTipi"/>
    <w:uiPriority w:val="1"/>
    <w:rsid w:val="0014274F"/>
    <w:rPr>
      <w:b w:val="0"/>
      <w:i w:val="0"/>
      <w:vertAlign w:val="superscript"/>
      <w:lang w:val="fr-FR"/>
    </w:rPr>
  </w:style>
  <w:style w:type="paragraph" w:styleId="Dzeltme">
    <w:name w:val="Revision"/>
    <w:hidden/>
    <w:uiPriority w:val="99"/>
    <w:semiHidden/>
    <w:rsid w:val="0014274F"/>
    <w:rPr>
      <w:sz w:val="24"/>
      <w:szCs w:val="24"/>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826643">
      <w:bodyDiv w:val="1"/>
      <w:marLeft w:val="0"/>
      <w:marRight w:val="0"/>
      <w:marTop w:val="0"/>
      <w:marBottom w:val="0"/>
      <w:divBdr>
        <w:top w:val="none" w:sz="0" w:space="0" w:color="auto"/>
        <w:left w:val="none" w:sz="0" w:space="0" w:color="auto"/>
        <w:bottom w:val="none" w:sz="0" w:space="0" w:color="auto"/>
        <w:right w:val="none" w:sz="0" w:space="0" w:color="auto"/>
      </w:divBdr>
      <w:divsChild>
        <w:div w:id="1637032354">
          <w:marLeft w:val="0"/>
          <w:marRight w:val="0"/>
          <w:marTop w:val="0"/>
          <w:marBottom w:val="0"/>
          <w:divBdr>
            <w:top w:val="none" w:sz="0" w:space="0" w:color="auto"/>
            <w:left w:val="none" w:sz="0" w:space="0" w:color="auto"/>
            <w:bottom w:val="none" w:sz="0" w:space="0" w:color="auto"/>
            <w:right w:val="none" w:sz="0" w:space="0" w:color="auto"/>
          </w:divBdr>
          <w:divsChild>
            <w:div w:id="722100647">
              <w:marLeft w:val="0"/>
              <w:marRight w:val="0"/>
              <w:marTop w:val="0"/>
              <w:marBottom w:val="0"/>
              <w:divBdr>
                <w:top w:val="none" w:sz="0" w:space="0" w:color="auto"/>
                <w:left w:val="none" w:sz="0" w:space="0" w:color="auto"/>
                <w:bottom w:val="none" w:sz="0" w:space="0" w:color="auto"/>
                <w:right w:val="none" w:sz="0" w:space="0" w:color="auto"/>
              </w:divBdr>
              <w:divsChild>
                <w:div w:id="1925331646">
                  <w:marLeft w:val="0"/>
                  <w:marRight w:val="0"/>
                  <w:marTop w:val="0"/>
                  <w:marBottom w:val="0"/>
                  <w:divBdr>
                    <w:top w:val="none" w:sz="0" w:space="0" w:color="auto"/>
                    <w:left w:val="none" w:sz="0" w:space="0" w:color="auto"/>
                    <w:bottom w:val="none" w:sz="0" w:space="0" w:color="auto"/>
                    <w:right w:val="none" w:sz="0" w:space="0" w:color="auto"/>
                  </w:divBdr>
                  <w:divsChild>
                    <w:div w:id="68357934">
                      <w:marLeft w:val="0"/>
                      <w:marRight w:val="0"/>
                      <w:marTop w:val="0"/>
                      <w:marBottom w:val="0"/>
                      <w:divBdr>
                        <w:top w:val="none" w:sz="0" w:space="0" w:color="auto"/>
                        <w:left w:val="none" w:sz="0" w:space="0" w:color="auto"/>
                        <w:bottom w:val="none" w:sz="0" w:space="0" w:color="auto"/>
                        <w:right w:val="none" w:sz="0" w:space="0" w:color="auto"/>
                      </w:divBdr>
                      <w:divsChild>
                        <w:div w:id="1657026557">
                          <w:marLeft w:val="0"/>
                          <w:marRight w:val="0"/>
                          <w:marTop w:val="0"/>
                          <w:marBottom w:val="0"/>
                          <w:divBdr>
                            <w:top w:val="none" w:sz="0" w:space="0" w:color="auto"/>
                            <w:left w:val="none" w:sz="0" w:space="0" w:color="auto"/>
                            <w:bottom w:val="none" w:sz="0" w:space="0" w:color="auto"/>
                            <w:right w:val="none" w:sz="0" w:space="0" w:color="auto"/>
                          </w:divBdr>
                          <w:divsChild>
                            <w:div w:id="342585725">
                              <w:marLeft w:val="0"/>
                              <w:marRight w:val="300"/>
                              <w:marTop w:val="180"/>
                              <w:marBottom w:val="0"/>
                              <w:divBdr>
                                <w:top w:val="none" w:sz="0" w:space="0" w:color="auto"/>
                                <w:left w:val="none" w:sz="0" w:space="0" w:color="auto"/>
                                <w:bottom w:val="none" w:sz="0" w:space="0" w:color="auto"/>
                                <w:right w:val="none" w:sz="0" w:space="0" w:color="auto"/>
                              </w:divBdr>
                              <w:divsChild>
                                <w:div w:id="637801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3818104">
          <w:marLeft w:val="0"/>
          <w:marRight w:val="0"/>
          <w:marTop w:val="0"/>
          <w:marBottom w:val="0"/>
          <w:divBdr>
            <w:top w:val="none" w:sz="0" w:space="0" w:color="auto"/>
            <w:left w:val="none" w:sz="0" w:space="0" w:color="auto"/>
            <w:bottom w:val="none" w:sz="0" w:space="0" w:color="auto"/>
            <w:right w:val="none" w:sz="0" w:space="0" w:color="auto"/>
          </w:divBdr>
          <w:divsChild>
            <w:div w:id="1825855190">
              <w:marLeft w:val="0"/>
              <w:marRight w:val="0"/>
              <w:marTop w:val="0"/>
              <w:marBottom w:val="0"/>
              <w:divBdr>
                <w:top w:val="none" w:sz="0" w:space="0" w:color="auto"/>
                <w:left w:val="none" w:sz="0" w:space="0" w:color="auto"/>
                <w:bottom w:val="none" w:sz="0" w:space="0" w:color="auto"/>
                <w:right w:val="none" w:sz="0" w:space="0" w:color="auto"/>
              </w:divBdr>
              <w:divsChild>
                <w:div w:id="357119423">
                  <w:marLeft w:val="0"/>
                  <w:marRight w:val="0"/>
                  <w:marTop w:val="0"/>
                  <w:marBottom w:val="0"/>
                  <w:divBdr>
                    <w:top w:val="none" w:sz="0" w:space="0" w:color="auto"/>
                    <w:left w:val="none" w:sz="0" w:space="0" w:color="auto"/>
                    <w:bottom w:val="none" w:sz="0" w:space="0" w:color="auto"/>
                    <w:right w:val="none" w:sz="0" w:space="0" w:color="auto"/>
                  </w:divBdr>
                  <w:divsChild>
                    <w:div w:id="223372229">
                      <w:marLeft w:val="0"/>
                      <w:marRight w:val="0"/>
                      <w:marTop w:val="0"/>
                      <w:marBottom w:val="0"/>
                      <w:divBdr>
                        <w:top w:val="none" w:sz="0" w:space="0" w:color="auto"/>
                        <w:left w:val="none" w:sz="0" w:space="0" w:color="auto"/>
                        <w:bottom w:val="none" w:sz="0" w:space="0" w:color="auto"/>
                        <w:right w:val="none" w:sz="0" w:space="0" w:color="auto"/>
                      </w:divBdr>
                      <w:divsChild>
                        <w:div w:id="1388064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906176">
      <w:bodyDiv w:val="1"/>
      <w:marLeft w:val="0"/>
      <w:marRight w:val="0"/>
      <w:marTop w:val="0"/>
      <w:marBottom w:val="0"/>
      <w:divBdr>
        <w:top w:val="none" w:sz="0" w:space="0" w:color="auto"/>
        <w:left w:val="none" w:sz="0" w:space="0" w:color="auto"/>
        <w:bottom w:val="none" w:sz="0" w:space="0" w:color="auto"/>
        <w:right w:val="none" w:sz="0" w:space="0" w:color="auto"/>
      </w:divBdr>
      <w:divsChild>
        <w:div w:id="1670524965">
          <w:marLeft w:val="0"/>
          <w:marRight w:val="0"/>
          <w:marTop w:val="0"/>
          <w:marBottom w:val="0"/>
          <w:divBdr>
            <w:top w:val="none" w:sz="0" w:space="0" w:color="auto"/>
            <w:left w:val="none" w:sz="0" w:space="0" w:color="auto"/>
            <w:bottom w:val="none" w:sz="0" w:space="0" w:color="auto"/>
            <w:right w:val="none" w:sz="0" w:space="0" w:color="auto"/>
          </w:divBdr>
          <w:divsChild>
            <w:div w:id="2125995933">
              <w:marLeft w:val="0"/>
              <w:marRight w:val="0"/>
              <w:marTop w:val="0"/>
              <w:marBottom w:val="0"/>
              <w:divBdr>
                <w:top w:val="none" w:sz="0" w:space="0" w:color="auto"/>
                <w:left w:val="none" w:sz="0" w:space="0" w:color="auto"/>
                <w:bottom w:val="none" w:sz="0" w:space="0" w:color="auto"/>
                <w:right w:val="none" w:sz="0" w:space="0" w:color="auto"/>
              </w:divBdr>
              <w:divsChild>
                <w:div w:id="1619027965">
                  <w:marLeft w:val="0"/>
                  <w:marRight w:val="0"/>
                  <w:marTop w:val="0"/>
                  <w:marBottom w:val="0"/>
                  <w:divBdr>
                    <w:top w:val="none" w:sz="0" w:space="0" w:color="auto"/>
                    <w:left w:val="none" w:sz="0" w:space="0" w:color="auto"/>
                    <w:bottom w:val="none" w:sz="0" w:space="0" w:color="auto"/>
                    <w:right w:val="none" w:sz="0" w:space="0" w:color="auto"/>
                  </w:divBdr>
                  <w:divsChild>
                    <w:div w:id="774641755">
                      <w:marLeft w:val="0"/>
                      <w:marRight w:val="0"/>
                      <w:marTop w:val="0"/>
                      <w:marBottom w:val="0"/>
                      <w:divBdr>
                        <w:top w:val="none" w:sz="0" w:space="0" w:color="auto"/>
                        <w:left w:val="none" w:sz="0" w:space="0" w:color="auto"/>
                        <w:bottom w:val="none" w:sz="0" w:space="0" w:color="auto"/>
                        <w:right w:val="none" w:sz="0" w:space="0" w:color="auto"/>
                      </w:divBdr>
                      <w:divsChild>
                        <w:div w:id="981957542">
                          <w:marLeft w:val="0"/>
                          <w:marRight w:val="0"/>
                          <w:marTop w:val="0"/>
                          <w:marBottom w:val="0"/>
                          <w:divBdr>
                            <w:top w:val="none" w:sz="0" w:space="0" w:color="auto"/>
                            <w:left w:val="none" w:sz="0" w:space="0" w:color="auto"/>
                            <w:bottom w:val="none" w:sz="0" w:space="0" w:color="auto"/>
                            <w:right w:val="none" w:sz="0" w:space="0" w:color="auto"/>
                          </w:divBdr>
                          <w:divsChild>
                            <w:div w:id="2001152024">
                              <w:marLeft w:val="0"/>
                              <w:marRight w:val="300"/>
                              <w:marTop w:val="180"/>
                              <w:marBottom w:val="0"/>
                              <w:divBdr>
                                <w:top w:val="none" w:sz="0" w:space="0" w:color="auto"/>
                                <w:left w:val="none" w:sz="0" w:space="0" w:color="auto"/>
                                <w:bottom w:val="none" w:sz="0" w:space="0" w:color="auto"/>
                                <w:right w:val="none" w:sz="0" w:space="0" w:color="auto"/>
                              </w:divBdr>
                              <w:divsChild>
                                <w:div w:id="252007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8133896">
          <w:marLeft w:val="0"/>
          <w:marRight w:val="0"/>
          <w:marTop w:val="0"/>
          <w:marBottom w:val="0"/>
          <w:divBdr>
            <w:top w:val="none" w:sz="0" w:space="0" w:color="auto"/>
            <w:left w:val="none" w:sz="0" w:space="0" w:color="auto"/>
            <w:bottom w:val="none" w:sz="0" w:space="0" w:color="auto"/>
            <w:right w:val="none" w:sz="0" w:space="0" w:color="auto"/>
          </w:divBdr>
          <w:divsChild>
            <w:div w:id="954405225">
              <w:marLeft w:val="0"/>
              <w:marRight w:val="0"/>
              <w:marTop w:val="0"/>
              <w:marBottom w:val="0"/>
              <w:divBdr>
                <w:top w:val="none" w:sz="0" w:space="0" w:color="auto"/>
                <w:left w:val="none" w:sz="0" w:space="0" w:color="auto"/>
                <w:bottom w:val="none" w:sz="0" w:space="0" w:color="auto"/>
                <w:right w:val="none" w:sz="0" w:space="0" w:color="auto"/>
              </w:divBdr>
              <w:divsChild>
                <w:div w:id="942111614">
                  <w:marLeft w:val="0"/>
                  <w:marRight w:val="0"/>
                  <w:marTop w:val="0"/>
                  <w:marBottom w:val="0"/>
                  <w:divBdr>
                    <w:top w:val="none" w:sz="0" w:space="0" w:color="auto"/>
                    <w:left w:val="none" w:sz="0" w:space="0" w:color="auto"/>
                    <w:bottom w:val="none" w:sz="0" w:space="0" w:color="auto"/>
                    <w:right w:val="none" w:sz="0" w:space="0" w:color="auto"/>
                  </w:divBdr>
                  <w:divsChild>
                    <w:div w:id="311524052">
                      <w:marLeft w:val="0"/>
                      <w:marRight w:val="0"/>
                      <w:marTop w:val="0"/>
                      <w:marBottom w:val="0"/>
                      <w:divBdr>
                        <w:top w:val="none" w:sz="0" w:space="0" w:color="auto"/>
                        <w:left w:val="none" w:sz="0" w:space="0" w:color="auto"/>
                        <w:bottom w:val="none" w:sz="0" w:space="0" w:color="auto"/>
                        <w:right w:val="none" w:sz="0" w:space="0" w:color="auto"/>
                      </w:divBdr>
                      <w:divsChild>
                        <w:div w:id="571744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163219">
      <w:bodyDiv w:val="1"/>
      <w:marLeft w:val="0"/>
      <w:marRight w:val="0"/>
      <w:marTop w:val="0"/>
      <w:marBottom w:val="0"/>
      <w:divBdr>
        <w:top w:val="none" w:sz="0" w:space="0" w:color="auto"/>
        <w:left w:val="none" w:sz="0" w:space="0" w:color="auto"/>
        <w:bottom w:val="none" w:sz="0" w:space="0" w:color="auto"/>
        <w:right w:val="none" w:sz="0" w:space="0" w:color="auto"/>
      </w:divBdr>
      <w:divsChild>
        <w:div w:id="1056203194">
          <w:marLeft w:val="0"/>
          <w:marRight w:val="0"/>
          <w:marTop w:val="0"/>
          <w:marBottom w:val="0"/>
          <w:divBdr>
            <w:top w:val="none" w:sz="0" w:space="0" w:color="auto"/>
            <w:left w:val="none" w:sz="0" w:space="0" w:color="auto"/>
            <w:bottom w:val="none" w:sz="0" w:space="0" w:color="auto"/>
            <w:right w:val="none" w:sz="0" w:space="0" w:color="auto"/>
          </w:divBdr>
          <w:divsChild>
            <w:div w:id="99835902">
              <w:marLeft w:val="0"/>
              <w:marRight w:val="0"/>
              <w:marTop w:val="0"/>
              <w:marBottom w:val="0"/>
              <w:divBdr>
                <w:top w:val="none" w:sz="0" w:space="0" w:color="auto"/>
                <w:left w:val="none" w:sz="0" w:space="0" w:color="auto"/>
                <w:bottom w:val="none" w:sz="0" w:space="0" w:color="auto"/>
                <w:right w:val="none" w:sz="0" w:space="0" w:color="auto"/>
              </w:divBdr>
              <w:divsChild>
                <w:div w:id="390730767">
                  <w:marLeft w:val="0"/>
                  <w:marRight w:val="0"/>
                  <w:marTop w:val="0"/>
                  <w:marBottom w:val="0"/>
                  <w:divBdr>
                    <w:top w:val="none" w:sz="0" w:space="0" w:color="auto"/>
                    <w:left w:val="none" w:sz="0" w:space="0" w:color="auto"/>
                    <w:bottom w:val="none" w:sz="0" w:space="0" w:color="auto"/>
                    <w:right w:val="none" w:sz="0" w:space="0" w:color="auto"/>
                  </w:divBdr>
                  <w:divsChild>
                    <w:div w:id="948465512">
                      <w:marLeft w:val="0"/>
                      <w:marRight w:val="0"/>
                      <w:marTop w:val="0"/>
                      <w:marBottom w:val="0"/>
                      <w:divBdr>
                        <w:top w:val="none" w:sz="0" w:space="0" w:color="auto"/>
                        <w:left w:val="none" w:sz="0" w:space="0" w:color="auto"/>
                        <w:bottom w:val="none" w:sz="0" w:space="0" w:color="auto"/>
                        <w:right w:val="none" w:sz="0" w:space="0" w:color="auto"/>
                      </w:divBdr>
                      <w:divsChild>
                        <w:div w:id="1440416499">
                          <w:marLeft w:val="0"/>
                          <w:marRight w:val="0"/>
                          <w:marTop w:val="0"/>
                          <w:marBottom w:val="0"/>
                          <w:divBdr>
                            <w:top w:val="none" w:sz="0" w:space="0" w:color="auto"/>
                            <w:left w:val="none" w:sz="0" w:space="0" w:color="auto"/>
                            <w:bottom w:val="none" w:sz="0" w:space="0" w:color="auto"/>
                            <w:right w:val="none" w:sz="0" w:space="0" w:color="auto"/>
                          </w:divBdr>
                          <w:divsChild>
                            <w:div w:id="1360357359">
                              <w:marLeft w:val="0"/>
                              <w:marRight w:val="300"/>
                              <w:marTop w:val="180"/>
                              <w:marBottom w:val="0"/>
                              <w:divBdr>
                                <w:top w:val="none" w:sz="0" w:space="0" w:color="auto"/>
                                <w:left w:val="none" w:sz="0" w:space="0" w:color="auto"/>
                                <w:bottom w:val="none" w:sz="0" w:space="0" w:color="auto"/>
                                <w:right w:val="none" w:sz="0" w:space="0" w:color="auto"/>
                              </w:divBdr>
                              <w:divsChild>
                                <w:div w:id="1654674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3473167">
          <w:marLeft w:val="0"/>
          <w:marRight w:val="0"/>
          <w:marTop w:val="0"/>
          <w:marBottom w:val="0"/>
          <w:divBdr>
            <w:top w:val="none" w:sz="0" w:space="0" w:color="auto"/>
            <w:left w:val="none" w:sz="0" w:space="0" w:color="auto"/>
            <w:bottom w:val="none" w:sz="0" w:space="0" w:color="auto"/>
            <w:right w:val="none" w:sz="0" w:space="0" w:color="auto"/>
          </w:divBdr>
          <w:divsChild>
            <w:div w:id="188760769">
              <w:marLeft w:val="0"/>
              <w:marRight w:val="0"/>
              <w:marTop w:val="0"/>
              <w:marBottom w:val="0"/>
              <w:divBdr>
                <w:top w:val="none" w:sz="0" w:space="0" w:color="auto"/>
                <w:left w:val="none" w:sz="0" w:space="0" w:color="auto"/>
                <w:bottom w:val="none" w:sz="0" w:space="0" w:color="auto"/>
                <w:right w:val="none" w:sz="0" w:space="0" w:color="auto"/>
              </w:divBdr>
              <w:divsChild>
                <w:div w:id="406267006">
                  <w:marLeft w:val="0"/>
                  <w:marRight w:val="0"/>
                  <w:marTop w:val="0"/>
                  <w:marBottom w:val="0"/>
                  <w:divBdr>
                    <w:top w:val="none" w:sz="0" w:space="0" w:color="auto"/>
                    <w:left w:val="none" w:sz="0" w:space="0" w:color="auto"/>
                    <w:bottom w:val="none" w:sz="0" w:space="0" w:color="auto"/>
                    <w:right w:val="none" w:sz="0" w:space="0" w:color="auto"/>
                  </w:divBdr>
                  <w:divsChild>
                    <w:div w:id="690300277">
                      <w:marLeft w:val="0"/>
                      <w:marRight w:val="0"/>
                      <w:marTop w:val="0"/>
                      <w:marBottom w:val="0"/>
                      <w:divBdr>
                        <w:top w:val="none" w:sz="0" w:space="0" w:color="auto"/>
                        <w:left w:val="none" w:sz="0" w:space="0" w:color="auto"/>
                        <w:bottom w:val="none" w:sz="0" w:space="0" w:color="auto"/>
                        <w:right w:val="none" w:sz="0" w:space="0" w:color="auto"/>
                      </w:divBdr>
                      <w:divsChild>
                        <w:div w:id="94254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8862532">
      <w:bodyDiv w:val="1"/>
      <w:marLeft w:val="0"/>
      <w:marRight w:val="0"/>
      <w:marTop w:val="0"/>
      <w:marBottom w:val="0"/>
      <w:divBdr>
        <w:top w:val="none" w:sz="0" w:space="0" w:color="auto"/>
        <w:left w:val="none" w:sz="0" w:space="0" w:color="auto"/>
        <w:bottom w:val="none" w:sz="0" w:space="0" w:color="auto"/>
        <w:right w:val="none" w:sz="0" w:space="0" w:color="auto"/>
      </w:divBdr>
      <w:divsChild>
        <w:div w:id="2039162700">
          <w:marLeft w:val="0"/>
          <w:marRight w:val="0"/>
          <w:marTop w:val="0"/>
          <w:marBottom w:val="0"/>
          <w:divBdr>
            <w:top w:val="none" w:sz="0" w:space="0" w:color="auto"/>
            <w:left w:val="none" w:sz="0" w:space="0" w:color="auto"/>
            <w:bottom w:val="none" w:sz="0" w:space="0" w:color="auto"/>
            <w:right w:val="none" w:sz="0" w:space="0" w:color="auto"/>
          </w:divBdr>
          <w:divsChild>
            <w:div w:id="444934150">
              <w:marLeft w:val="0"/>
              <w:marRight w:val="0"/>
              <w:marTop w:val="0"/>
              <w:marBottom w:val="0"/>
              <w:divBdr>
                <w:top w:val="none" w:sz="0" w:space="0" w:color="auto"/>
                <w:left w:val="none" w:sz="0" w:space="0" w:color="auto"/>
                <w:bottom w:val="none" w:sz="0" w:space="0" w:color="auto"/>
                <w:right w:val="none" w:sz="0" w:space="0" w:color="auto"/>
              </w:divBdr>
              <w:divsChild>
                <w:div w:id="1181119583">
                  <w:marLeft w:val="0"/>
                  <w:marRight w:val="0"/>
                  <w:marTop w:val="0"/>
                  <w:marBottom w:val="0"/>
                  <w:divBdr>
                    <w:top w:val="none" w:sz="0" w:space="0" w:color="auto"/>
                    <w:left w:val="none" w:sz="0" w:space="0" w:color="auto"/>
                    <w:bottom w:val="none" w:sz="0" w:space="0" w:color="auto"/>
                    <w:right w:val="none" w:sz="0" w:space="0" w:color="auto"/>
                  </w:divBdr>
                  <w:divsChild>
                    <w:div w:id="766659074">
                      <w:marLeft w:val="0"/>
                      <w:marRight w:val="0"/>
                      <w:marTop w:val="0"/>
                      <w:marBottom w:val="0"/>
                      <w:divBdr>
                        <w:top w:val="none" w:sz="0" w:space="0" w:color="auto"/>
                        <w:left w:val="none" w:sz="0" w:space="0" w:color="auto"/>
                        <w:bottom w:val="none" w:sz="0" w:space="0" w:color="auto"/>
                        <w:right w:val="none" w:sz="0" w:space="0" w:color="auto"/>
                      </w:divBdr>
                      <w:divsChild>
                        <w:div w:id="128787953">
                          <w:marLeft w:val="0"/>
                          <w:marRight w:val="0"/>
                          <w:marTop w:val="0"/>
                          <w:marBottom w:val="0"/>
                          <w:divBdr>
                            <w:top w:val="none" w:sz="0" w:space="0" w:color="auto"/>
                            <w:left w:val="none" w:sz="0" w:space="0" w:color="auto"/>
                            <w:bottom w:val="none" w:sz="0" w:space="0" w:color="auto"/>
                            <w:right w:val="none" w:sz="0" w:space="0" w:color="auto"/>
                          </w:divBdr>
                          <w:divsChild>
                            <w:div w:id="1868523054">
                              <w:marLeft w:val="0"/>
                              <w:marRight w:val="300"/>
                              <w:marTop w:val="180"/>
                              <w:marBottom w:val="0"/>
                              <w:divBdr>
                                <w:top w:val="none" w:sz="0" w:space="0" w:color="auto"/>
                                <w:left w:val="none" w:sz="0" w:space="0" w:color="auto"/>
                                <w:bottom w:val="none" w:sz="0" w:space="0" w:color="auto"/>
                                <w:right w:val="none" w:sz="0" w:space="0" w:color="auto"/>
                              </w:divBdr>
                              <w:divsChild>
                                <w:div w:id="44920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6846148">
          <w:marLeft w:val="0"/>
          <w:marRight w:val="0"/>
          <w:marTop w:val="0"/>
          <w:marBottom w:val="0"/>
          <w:divBdr>
            <w:top w:val="none" w:sz="0" w:space="0" w:color="auto"/>
            <w:left w:val="none" w:sz="0" w:space="0" w:color="auto"/>
            <w:bottom w:val="none" w:sz="0" w:space="0" w:color="auto"/>
            <w:right w:val="none" w:sz="0" w:space="0" w:color="auto"/>
          </w:divBdr>
          <w:divsChild>
            <w:div w:id="557210795">
              <w:marLeft w:val="0"/>
              <w:marRight w:val="0"/>
              <w:marTop w:val="0"/>
              <w:marBottom w:val="0"/>
              <w:divBdr>
                <w:top w:val="none" w:sz="0" w:space="0" w:color="auto"/>
                <w:left w:val="none" w:sz="0" w:space="0" w:color="auto"/>
                <w:bottom w:val="none" w:sz="0" w:space="0" w:color="auto"/>
                <w:right w:val="none" w:sz="0" w:space="0" w:color="auto"/>
              </w:divBdr>
              <w:divsChild>
                <w:div w:id="31882993">
                  <w:marLeft w:val="0"/>
                  <w:marRight w:val="0"/>
                  <w:marTop w:val="0"/>
                  <w:marBottom w:val="0"/>
                  <w:divBdr>
                    <w:top w:val="none" w:sz="0" w:space="0" w:color="auto"/>
                    <w:left w:val="none" w:sz="0" w:space="0" w:color="auto"/>
                    <w:bottom w:val="none" w:sz="0" w:space="0" w:color="auto"/>
                    <w:right w:val="none" w:sz="0" w:space="0" w:color="auto"/>
                  </w:divBdr>
                  <w:divsChild>
                    <w:div w:id="1453281723">
                      <w:marLeft w:val="0"/>
                      <w:marRight w:val="0"/>
                      <w:marTop w:val="0"/>
                      <w:marBottom w:val="0"/>
                      <w:divBdr>
                        <w:top w:val="none" w:sz="0" w:space="0" w:color="auto"/>
                        <w:left w:val="none" w:sz="0" w:space="0" w:color="auto"/>
                        <w:bottom w:val="none" w:sz="0" w:space="0" w:color="auto"/>
                        <w:right w:val="none" w:sz="0" w:space="0" w:color="auto"/>
                      </w:divBdr>
                      <w:divsChild>
                        <w:div w:id="59074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9157917">
      <w:bodyDiv w:val="1"/>
      <w:marLeft w:val="0"/>
      <w:marRight w:val="0"/>
      <w:marTop w:val="0"/>
      <w:marBottom w:val="0"/>
      <w:divBdr>
        <w:top w:val="none" w:sz="0" w:space="0" w:color="auto"/>
        <w:left w:val="none" w:sz="0" w:space="0" w:color="auto"/>
        <w:bottom w:val="none" w:sz="0" w:space="0" w:color="auto"/>
        <w:right w:val="none" w:sz="0" w:space="0" w:color="auto"/>
      </w:divBdr>
      <w:divsChild>
        <w:div w:id="2127580346">
          <w:marLeft w:val="0"/>
          <w:marRight w:val="0"/>
          <w:marTop w:val="0"/>
          <w:marBottom w:val="0"/>
          <w:divBdr>
            <w:top w:val="none" w:sz="0" w:space="0" w:color="auto"/>
            <w:left w:val="none" w:sz="0" w:space="0" w:color="auto"/>
            <w:bottom w:val="none" w:sz="0" w:space="0" w:color="auto"/>
            <w:right w:val="none" w:sz="0" w:space="0" w:color="auto"/>
          </w:divBdr>
          <w:divsChild>
            <w:div w:id="1381132082">
              <w:marLeft w:val="0"/>
              <w:marRight w:val="0"/>
              <w:marTop w:val="0"/>
              <w:marBottom w:val="0"/>
              <w:divBdr>
                <w:top w:val="none" w:sz="0" w:space="0" w:color="auto"/>
                <w:left w:val="none" w:sz="0" w:space="0" w:color="auto"/>
                <w:bottom w:val="none" w:sz="0" w:space="0" w:color="auto"/>
                <w:right w:val="none" w:sz="0" w:space="0" w:color="auto"/>
              </w:divBdr>
              <w:divsChild>
                <w:div w:id="1451317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6172652">
      <w:bodyDiv w:val="1"/>
      <w:marLeft w:val="0"/>
      <w:marRight w:val="0"/>
      <w:marTop w:val="0"/>
      <w:marBottom w:val="0"/>
      <w:divBdr>
        <w:top w:val="none" w:sz="0" w:space="0" w:color="auto"/>
        <w:left w:val="none" w:sz="0" w:space="0" w:color="auto"/>
        <w:bottom w:val="none" w:sz="0" w:space="0" w:color="auto"/>
        <w:right w:val="none" w:sz="0" w:space="0" w:color="auto"/>
      </w:divBdr>
    </w:div>
    <w:div w:id="690112057">
      <w:bodyDiv w:val="1"/>
      <w:marLeft w:val="0"/>
      <w:marRight w:val="0"/>
      <w:marTop w:val="0"/>
      <w:marBottom w:val="0"/>
      <w:divBdr>
        <w:top w:val="none" w:sz="0" w:space="0" w:color="auto"/>
        <w:left w:val="none" w:sz="0" w:space="0" w:color="auto"/>
        <w:bottom w:val="none" w:sz="0" w:space="0" w:color="auto"/>
        <w:right w:val="none" w:sz="0" w:space="0" w:color="auto"/>
      </w:divBdr>
      <w:divsChild>
        <w:div w:id="1257519260">
          <w:marLeft w:val="0"/>
          <w:marRight w:val="0"/>
          <w:marTop w:val="0"/>
          <w:marBottom w:val="0"/>
          <w:divBdr>
            <w:top w:val="none" w:sz="0" w:space="0" w:color="auto"/>
            <w:left w:val="none" w:sz="0" w:space="0" w:color="auto"/>
            <w:bottom w:val="none" w:sz="0" w:space="0" w:color="auto"/>
            <w:right w:val="none" w:sz="0" w:space="0" w:color="auto"/>
          </w:divBdr>
          <w:divsChild>
            <w:div w:id="2136409420">
              <w:marLeft w:val="0"/>
              <w:marRight w:val="0"/>
              <w:marTop w:val="0"/>
              <w:marBottom w:val="0"/>
              <w:divBdr>
                <w:top w:val="none" w:sz="0" w:space="0" w:color="auto"/>
                <w:left w:val="none" w:sz="0" w:space="0" w:color="auto"/>
                <w:bottom w:val="none" w:sz="0" w:space="0" w:color="auto"/>
                <w:right w:val="none" w:sz="0" w:space="0" w:color="auto"/>
              </w:divBdr>
              <w:divsChild>
                <w:div w:id="292908543">
                  <w:marLeft w:val="0"/>
                  <w:marRight w:val="0"/>
                  <w:marTop w:val="0"/>
                  <w:marBottom w:val="0"/>
                  <w:divBdr>
                    <w:top w:val="none" w:sz="0" w:space="0" w:color="auto"/>
                    <w:left w:val="none" w:sz="0" w:space="0" w:color="auto"/>
                    <w:bottom w:val="none" w:sz="0" w:space="0" w:color="auto"/>
                    <w:right w:val="none" w:sz="0" w:space="0" w:color="auto"/>
                  </w:divBdr>
                  <w:divsChild>
                    <w:div w:id="716322593">
                      <w:marLeft w:val="0"/>
                      <w:marRight w:val="0"/>
                      <w:marTop w:val="0"/>
                      <w:marBottom w:val="0"/>
                      <w:divBdr>
                        <w:top w:val="none" w:sz="0" w:space="0" w:color="auto"/>
                        <w:left w:val="none" w:sz="0" w:space="0" w:color="auto"/>
                        <w:bottom w:val="none" w:sz="0" w:space="0" w:color="auto"/>
                        <w:right w:val="none" w:sz="0" w:space="0" w:color="auto"/>
                      </w:divBdr>
                      <w:divsChild>
                        <w:div w:id="31030825">
                          <w:marLeft w:val="0"/>
                          <w:marRight w:val="0"/>
                          <w:marTop w:val="0"/>
                          <w:marBottom w:val="0"/>
                          <w:divBdr>
                            <w:top w:val="none" w:sz="0" w:space="0" w:color="auto"/>
                            <w:left w:val="none" w:sz="0" w:space="0" w:color="auto"/>
                            <w:bottom w:val="none" w:sz="0" w:space="0" w:color="auto"/>
                            <w:right w:val="none" w:sz="0" w:space="0" w:color="auto"/>
                          </w:divBdr>
                          <w:divsChild>
                            <w:div w:id="1702432605">
                              <w:marLeft w:val="0"/>
                              <w:marRight w:val="300"/>
                              <w:marTop w:val="180"/>
                              <w:marBottom w:val="0"/>
                              <w:divBdr>
                                <w:top w:val="none" w:sz="0" w:space="0" w:color="auto"/>
                                <w:left w:val="none" w:sz="0" w:space="0" w:color="auto"/>
                                <w:bottom w:val="none" w:sz="0" w:space="0" w:color="auto"/>
                                <w:right w:val="none" w:sz="0" w:space="0" w:color="auto"/>
                              </w:divBdr>
                              <w:divsChild>
                                <w:div w:id="39612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2070786">
          <w:marLeft w:val="0"/>
          <w:marRight w:val="0"/>
          <w:marTop w:val="0"/>
          <w:marBottom w:val="0"/>
          <w:divBdr>
            <w:top w:val="none" w:sz="0" w:space="0" w:color="auto"/>
            <w:left w:val="none" w:sz="0" w:space="0" w:color="auto"/>
            <w:bottom w:val="none" w:sz="0" w:space="0" w:color="auto"/>
            <w:right w:val="none" w:sz="0" w:space="0" w:color="auto"/>
          </w:divBdr>
          <w:divsChild>
            <w:div w:id="125123402">
              <w:marLeft w:val="0"/>
              <w:marRight w:val="0"/>
              <w:marTop w:val="0"/>
              <w:marBottom w:val="0"/>
              <w:divBdr>
                <w:top w:val="none" w:sz="0" w:space="0" w:color="auto"/>
                <w:left w:val="none" w:sz="0" w:space="0" w:color="auto"/>
                <w:bottom w:val="none" w:sz="0" w:space="0" w:color="auto"/>
                <w:right w:val="none" w:sz="0" w:space="0" w:color="auto"/>
              </w:divBdr>
              <w:divsChild>
                <w:div w:id="335037428">
                  <w:marLeft w:val="0"/>
                  <w:marRight w:val="0"/>
                  <w:marTop w:val="0"/>
                  <w:marBottom w:val="0"/>
                  <w:divBdr>
                    <w:top w:val="none" w:sz="0" w:space="0" w:color="auto"/>
                    <w:left w:val="none" w:sz="0" w:space="0" w:color="auto"/>
                    <w:bottom w:val="none" w:sz="0" w:space="0" w:color="auto"/>
                    <w:right w:val="none" w:sz="0" w:space="0" w:color="auto"/>
                  </w:divBdr>
                  <w:divsChild>
                    <w:div w:id="668559965">
                      <w:marLeft w:val="0"/>
                      <w:marRight w:val="0"/>
                      <w:marTop w:val="0"/>
                      <w:marBottom w:val="0"/>
                      <w:divBdr>
                        <w:top w:val="none" w:sz="0" w:space="0" w:color="auto"/>
                        <w:left w:val="none" w:sz="0" w:space="0" w:color="auto"/>
                        <w:bottom w:val="none" w:sz="0" w:space="0" w:color="auto"/>
                        <w:right w:val="none" w:sz="0" w:space="0" w:color="auto"/>
                      </w:divBdr>
                      <w:divsChild>
                        <w:div w:id="108691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4620962">
      <w:bodyDiv w:val="1"/>
      <w:marLeft w:val="0"/>
      <w:marRight w:val="0"/>
      <w:marTop w:val="0"/>
      <w:marBottom w:val="0"/>
      <w:divBdr>
        <w:top w:val="none" w:sz="0" w:space="0" w:color="auto"/>
        <w:left w:val="none" w:sz="0" w:space="0" w:color="auto"/>
        <w:bottom w:val="none" w:sz="0" w:space="0" w:color="auto"/>
        <w:right w:val="none" w:sz="0" w:space="0" w:color="auto"/>
      </w:divBdr>
    </w:div>
    <w:div w:id="725570491">
      <w:bodyDiv w:val="1"/>
      <w:marLeft w:val="0"/>
      <w:marRight w:val="0"/>
      <w:marTop w:val="0"/>
      <w:marBottom w:val="0"/>
      <w:divBdr>
        <w:top w:val="none" w:sz="0" w:space="0" w:color="auto"/>
        <w:left w:val="none" w:sz="0" w:space="0" w:color="auto"/>
        <w:bottom w:val="none" w:sz="0" w:space="0" w:color="auto"/>
        <w:right w:val="none" w:sz="0" w:space="0" w:color="auto"/>
      </w:divBdr>
      <w:divsChild>
        <w:div w:id="587275534">
          <w:marLeft w:val="0"/>
          <w:marRight w:val="0"/>
          <w:marTop w:val="0"/>
          <w:marBottom w:val="0"/>
          <w:divBdr>
            <w:top w:val="none" w:sz="0" w:space="0" w:color="auto"/>
            <w:left w:val="none" w:sz="0" w:space="0" w:color="auto"/>
            <w:bottom w:val="none" w:sz="0" w:space="0" w:color="auto"/>
            <w:right w:val="none" w:sz="0" w:space="0" w:color="auto"/>
          </w:divBdr>
          <w:divsChild>
            <w:div w:id="1615211414">
              <w:marLeft w:val="0"/>
              <w:marRight w:val="0"/>
              <w:marTop w:val="0"/>
              <w:marBottom w:val="0"/>
              <w:divBdr>
                <w:top w:val="none" w:sz="0" w:space="0" w:color="auto"/>
                <w:left w:val="none" w:sz="0" w:space="0" w:color="auto"/>
                <w:bottom w:val="none" w:sz="0" w:space="0" w:color="auto"/>
                <w:right w:val="none" w:sz="0" w:space="0" w:color="auto"/>
              </w:divBdr>
              <w:divsChild>
                <w:div w:id="1620137295">
                  <w:marLeft w:val="0"/>
                  <w:marRight w:val="0"/>
                  <w:marTop w:val="0"/>
                  <w:marBottom w:val="0"/>
                  <w:divBdr>
                    <w:top w:val="none" w:sz="0" w:space="0" w:color="auto"/>
                    <w:left w:val="none" w:sz="0" w:space="0" w:color="auto"/>
                    <w:bottom w:val="none" w:sz="0" w:space="0" w:color="auto"/>
                    <w:right w:val="none" w:sz="0" w:space="0" w:color="auto"/>
                  </w:divBdr>
                  <w:divsChild>
                    <w:div w:id="1438986800">
                      <w:marLeft w:val="0"/>
                      <w:marRight w:val="0"/>
                      <w:marTop w:val="0"/>
                      <w:marBottom w:val="0"/>
                      <w:divBdr>
                        <w:top w:val="none" w:sz="0" w:space="0" w:color="auto"/>
                        <w:left w:val="none" w:sz="0" w:space="0" w:color="auto"/>
                        <w:bottom w:val="none" w:sz="0" w:space="0" w:color="auto"/>
                        <w:right w:val="none" w:sz="0" w:space="0" w:color="auto"/>
                      </w:divBdr>
                      <w:divsChild>
                        <w:div w:id="931934414">
                          <w:marLeft w:val="0"/>
                          <w:marRight w:val="0"/>
                          <w:marTop w:val="0"/>
                          <w:marBottom w:val="0"/>
                          <w:divBdr>
                            <w:top w:val="none" w:sz="0" w:space="0" w:color="auto"/>
                            <w:left w:val="none" w:sz="0" w:space="0" w:color="auto"/>
                            <w:bottom w:val="none" w:sz="0" w:space="0" w:color="auto"/>
                            <w:right w:val="none" w:sz="0" w:space="0" w:color="auto"/>
                          </w:divBdr>
                          <w:divsChild>
                            <w:div w:id="67072366">
                              <w:marLeft w:val="0"/>
                              <w:marRight w:val="300"/>
                              <w:marTop w:val="180"/>
                              <w:marBottom w:val="0"/>
                              <w:divBdr>
                                <w:top w:val="none" w:sz="0" w:space="0" w:color="auto"/>
                                <w:left w:val="none" w:sz="0" w:space="0" w:color="auto"/>
                                <w:bottom w:val="none" w:sz="0" w:space="0" w:color="auto"/>
                                <w:right w:val="none" w:sz="0" w:space="0" w:color="auto"/>
                              </w:divBdr>
                              <w:divsChild>
                                <w:div w:id="1089230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0099574">
          <w:marLeft w:val="0"/>
          <w:marRight w:val="0"/>
          <w:marTop w:val="0"/>
          <w:marBottom w:val="0"/>
          <w:divBdr>
            <w:top w:val="none" w:sz="0" w:space="0" w:color="auto"/>
            <w:left w:val="none" w:sz="0" w:space="0" w:color="auto"/>
            <w:bottom w:val="none" w:sz="0" w:space="0" w:color="auto"/>
            <w:right w:val="none" w:sz="0" w:space="0" w:color="auto"/>
          </w:divBdr>
          <w:divsChild>
            <w:div w:id="1800564186">
              <w:marLeft w:val="0"/>
              <w:marRight w:val="0"/>
              <w:marTop w:val="0"/>
              <w:marBottom w:val="0"/>
              <w:divBdr>
                <w:top w:val="none" w:sz="0" w:space="0" w:color="auto"/>
                <w:left w:val="none" w:sz="0" w:space="0" w:color="auto"/>
                <w:bottom w:val="none" w:sz="0" w:space="0" w:color="auto"/>
                <w:right w:val="none" w:sz="0" w:space="0" w:color="auto"/>
              </w:divBdr>
              <w:divsChild>
                <w:div w:id="895824398">
                  <w:marLeft w:val="0"/>
                  <w:marRight w:val="0"/>
                  <w:marTop w:val="0"/>
                  <w:marBottom w:val="0"/>
                  <w:divBdr>
                    <w:top w:val="none" w:sz="0" w:space="0" w:color="auto"/>
                    <w:left w:val="none" w:sz="0" w:space="0" w:color="auto"/>
                    <w:bottom w:val="none" w:sz="0" w:space="0" w:color="auto"/>
                    <w:right w:val="none" w:sz="0" w:space="0" w:color="auto"/>
                  </w:divBdr>
                  <w:divsChild>
                    <w:div w:id="706103816">
                      <w:marLeft w:val="0"/>
                      <w:marRight w:val="0"/>
                      <w:marTop w:val="0"/>
                      <w:marBottom w:val="0"/>
                      <w:divBdr>
                        <w:top w:val="none" w:sz="0" w:space="0" w:color="auto"/>
                        <w:left w:val="none" w:sz="0" w:space="0" w:color="auto"/>
                        <w:bottom w:val="none" w:sz="0" w:space="0" w:color="auto"/>
                        <w:right w:val="none" w:sz="0" w:space="0" w:color="auto"/>
                      </w:divBdr>
                      <w:divsChild>
                        <w:div w:id="1063217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4884323">
      <w:bodyDiv w:val="1"/>
      <w:marLeft w:val="0"/>
      <w:marRight w:val="0"/>
      <w:marTop w:val="0"/>
      <w:marBottom w:val="0"/>
      <w:divBdr>
        <w:top w:val="none" w:sz="0" w:space="0" w:color="auto"/>
        <w:left w:val="none" w:sz="0" w:space="0" w:color="auto"/>
        <w:bottom w:val="none" w:sz="0" w:space="0" w:color="auto"/>
        <w:right w:val="none" w:sz="0" w:space="0" w:color="auto"/>
      </w:divBdr>
      <w:divsChild>
        <w:div w:id="713189948">
          <w:marLeft w:val="0"/>
          <w:marRight w:val="0"/>
          <w:marTop w:val="0"/>
          <w:marBottom w:val="0"/>
          <w:divBdr>
            <w:top w:val="none" w:sz="0" w:space="0" w:color="auto"/>
            <w:left w:val="none" w:sz="0" w:space="0" w:color="auto"/>
            <w:bottom w:val="none" w:sz="0" w:space="0" w:color="auto"/>
            <w:right w:val="none" w:sz="0" w:space="0" w:color="auto"/>
          </w:divBdr>
          <w:divsChild>
            <w:div w:id="1590960792">
              <w:marLeft w:val="0"/>
              <w:marRight w:val="0"/>
              <w:marTop w:val="0"/>
              <w:marBottom w:val="0"/>
              <w:divBdr>
                <w:top w:val="none" w:sz="0" w:space="0" w:color="auto"/>
                <w:left w:val="none" w:sz="0" w:space="0" w:color="auto"/>
                <w:bottom w:val="none" w:sz="0" w:space="0" w:color="auto"/>
                <w:right w:val="none" w:sz="0" w:space="0" w:color="auto"/>
              </w:divBdr>
              <w:divsChild>
                <w:div w:id="542015156">
                  <w:marLeft w:val="0"/>
                  <w:marRight w:val="0"/>
                  <w:marTop w:val="0"/>
                  <w:marBottom w:val="0"/>
                  <w:divBdr>
                    <w:top w:val="none" w:sz="0" w:space="0" w:color="auto"/>
                    <w:left w:val="none" w:sz="0" w:space="0" w:color="auto"/>
                    <w:bottom w:val="none" w:sz="0" w:space="0" w:color="auto"/>
                    <w:right w:val="none" w:sz="0" w:space="0" w:color="auto"/>
                  </w:divBdr>
                  <w:divsChild>
                    <w:div w:id="1500120078">
                      <w:marLeft w:val="0"/>
                      <w:marRight w:val="0"/>
                      <w:marTop w:val="0"/>
                      <w:marBottom w:val="0"/>
                      <w:divBdr>
                        <w:top w:val="none" w:sz="0" w:space="0" w:color="auto"/>
                        <w:left w:val="none" w:sz="0" w:space="0" w:color="auto"/>
                        <w:bottom w:val="none" w:sz="0" w:space="0" w:color="auto"/>
                        <w:right w:val="none" w:sz="0" w:space="0" w:color="auto"/>
                      </w:divBdr>
                      <w:divsChild>
                        <w:div w:id="1835534375">
                          <w:marLeft w:val="0"/>
                          <w:marRight w:val="0"/>
                          <w:marTop w:val="0"/>
                          <w:marBottom w:val="0"/>
                          <w:divBdr>
                            <w:top w:val="none" w:sz="0" w:space="0" w:color="auto"/>
                            <w:left w:val="none" w:sz="0" w:space="0" w:color="auto"/>
                            <w:bottom w:val="none" w:sz="0" w:space="0" w:color="auto"/>
                            <w:right w:val="none" w:sz="0" w:space="0" w:color="auto"/>
                          </w:divBdr>
                          <w:divsChild>
                            <w:div w:id="1058480440">
                              <w:marLeft w:val="0"/>
                              <w:marRight w:val="300"/>
                              <w:marTop w:val="180"/>
                              <w:marBottom w:val="0"/>
                              <w:divBdr>
                                <w:top w:val="none" w:sz="0" w:space="0" w:color="auto"/>
                                <w:left w:val="none" w:sz="0" w:space="0" w:color="auto"/>
                                <w:bottom w:val="none" w:sz="0" w:space="0" w:color="auto"/>
                                <w:right w:val="none" w:sz="0" w:space="0" w:color="auto"/>
                              </w:divBdr>
                              <w:divsChild>
                                <w:div w:id="924727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1699945">
          <w:marLeft w:val="0"/>
          <w:marRight w:val="0"/>
          <w:marTop w:val="0"/>
          <w:marBottom w:val="0"/>
          <w:divBdr>
            <w:top w:val="none" w:sz="0" w:space="0" w:color="auto"/>
            <w:left w:val="none" w:sz="0" w:space="0" w:color="auto"/>
            <w:bottom w:val="none" w:sz="0" w:space="0" w:color="auto"/>
            <w:right w:val="none" w:sz="0" w:space="0" w:color="auto"/>
          </w:divBdr>
          <w:divsChild>
            <w:div w:id="1683556225">
              <w:marLeft w:val="0"/>
              <w:marRight w:val="0"/>
              <w:marTop w:val="0"/>
              <w:marBottom w:val="0"/>
              <w:divBdr>
                <w:top w:val="none" w:sz="0" w:space="0" w:color="auto"/>
                <w:left w:val="none" w:sz="0" w:space="0" w:color="auto"/>
                <w:bottom w:val="none" w:sz="0" w:space="0" w:color="auto"/>
                <w:right w:val="none" w:sz="0" w:space="0" w:color="auto"/>
              </w:divBdr>
              <w:divsChild>
                <w:div w:id="137109048">
                  <w:marLeft w:val="0"/>
                  <w:marRight w:val="0"/>
                  <w:marTop w:val="0"/>
                  <w:marBottom w:val="0"/>
                  <w:divBdr>
                    <w:top w:val="none" w:sz="0" w:space="0" w:color="auto"/>
                    <w:left w:val="none" w:sz="0" w:space="0" w:color="auto"/>
                    <w:bottom w:val="none" w:sz="0" w:space="0" w:color="auto"/>
                    <w:right w:val="none" w:sz="0" w:space="0" w:color="auto"/>
                  </w:divBdr>
                  <w:divsChild>
                    <w:div w:id="1765490586">
                      <w:marLeft w:val="0"/>
                      <w:marRight w:val="0"/>
                      <w:marTop w:val="0"/>
                      <w:marBottom w:val="0"/>
                      <w:divBdr>
                        <w:top w:val="none" w:sz="0" w:space="0" w:color="auto"/>
                        <w:left w:val="none" w:sz="0" w:space="0" w:color="auto"/>
                        <w:bottom w:val="none" w:sz="0" w:space="0" w:color="auto"/>
                        <w:right w:val="none" w:sz="0" w:space="0" w:color="auto"/>
                      </w:divBdr>
                      <w:divsChild>
                        <w:div w:id="79190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2958626">
      <w:bodyDiv w:val="1"/>
      <w:marLeft w:val="0"/>
      <w:marRight w:val="0"/>
      <w:marTop w:val="0"/>
      <w:marBottom w:val="0"/>
      <w:divBdr>
        <w:top w:val="none" w:sz="0" w:space="0" w:color="auto"/>
        <w:left w:val="none" w:sz="0" w:space="0" w:color="auto"/>
        <w:bottom w:val="none" w:sz="0" w:space="0" w:color="auto"/>
        <w:right w:val="none" w:sz="0" w:space="0" w:color="auto"/>
      </w:divBdr>
      <w:divsChild>
        <w:div w:id="1553154612">
          <w:marLeft w:val="0"/>
          <w:marRight w:val="0"/>
          <w:marTop w:val="0"/>
          <w:marBottom w:val="0"/>
          <w:divBdr>
            <w:top w:val="none" w:sz="0" w:space="0" w:color="auto"/>
            <w:left w:val="none" w:sz="0" w:space="0" w:color="auto"/>
            <w:bottom w:val="none" w:sz="0" w:space="0" w:color="auto"/>
            <w:right w:val="none" w:sz="0" w:space="0" w:color="auto"/>
          </w:divBdr>
          <w:divsChild>
            <w:div w:id="502745696">
              <w:marLeft w:val="0"/>
              <w:marRight w:val="0"/>
              <w:marTop w:val="0"/>
              <w:marBottom w:val="0"/>
              <w:divBdr>
                <w:top w:val="none" w:sz="0" w:space="0" w:color="auto"/>
                <w:left w:val="none" w:sz="0" w:space="0" w:color="auto"/>
                <w:bottom w:val="none" w:sz="0" w:space="0" w:color="auto"/>
                <w:right w:val="none" w:sz="0" w:space="0" w:color="auto"/>
              </w:divBdr>
              <w:divsChild>
                <w:div w:id="635600362">
                  <w:marLeft w:val="0"/>
                  <w:marRight w:val="0"/>
                  <w:marTop w:val="0"/>
                  <w:marBottom w:val="0"/>
                  <w:divBdr>
                    <w:top w:val="none" w:sz="0" w:space="0" w:color="auto"/>
                    <w:left w:val="none" w:sz="0" w:space="0" w:color="auto"/>
                    <w:bottom w:val="none" w:sz="0" w:space="0" w:color="auto"/>
                    <w:right w:val="none" w:sz="0" w:space="0" w:color="auto"/>
                  </w:divBdr>
                  <w:divsChild>
                    <w:div w:id="2062972427">
                      <w:marLeft w:val="0"/>
                      <w:marRight w:val="0"/>
                      <w:marTop w:val="0"/>
                      <w:marBottom w:val="0"/>
                      <w:divBdr>
                        <w:top w:val="none" w:sz="0" w:space="0" w:color="auto"/>
                        <w:left w:val="none" w:sz="0" w:space="0" w:color="auto"/>
                        <w:bottom w:val="none" w:sz="0" w:space="0" w:color="auto"/>
                        <w:right w:val="none" w:sz="0" w:space="0" w:color="auto"/>
                      </w:divBdr>
                      <w:divsChild>
                        <w:div w:id="731201564">
                          <w:marLeft w:val="0"/>
                          <w:marRight w:val="0"/>
                          <w:marTop w:val="0"/>
                          <w:marBottom w:val="0"/>
                          <w:divBdr>
                            <w:top w:val="none" w:sz="0" w:space="0" w:color="auto"/>
                            <w:left w:val="none" w:sz="0" w:space="0" w:color="auto"/>
                            <w:bottom w:val="none" w:sz="0" w:space="0" w:color="auto"/>
                            <w:right w:val="none" w:sz="0" w:space="0" w:color="auto"/>
                          </w:divBdr>
                          <w:divsChild>
                            <w:div w:id="1271399545">
                              <w:marLeft w:val="0"/>
                              <w:marRight w:val="300"/>
                              <w:marTop w:val="180"/>
                              <w:marBottom w:val="0"/>
                              <w:divBdr>
                                <w:top w:val="none" w:sz="0" w:space="0" w:color="auto"/>
                                <w:left w:val="none" w:sz="0" w:space="0" w:color="auto"/>
                                <w:bottom w:val="none" w:sz="0" w:space="0" w:color="auto"/>
                                <w:right w:val="none" w:sz="0" w:space="0" w:color="auto"/>
                              </w:divBdr>
                              <w:divsChild>
                                <w:div w:id="43039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999023">
          <w:marLeft w:val="0"/>
          <w:marRight w:val="0"/>
          <w:marTop w:val="0"/>
          <w:marBottom w:val="0"/>
          <w:divBdr>
            <w:top w:val="none" w:sz="0" w:space="0" w:color="auto"/>
            <w:left w:val="none" w:sz="0" w:space="0" w:color="auto"/>
            <w:bottom w:val="none" w:sz="0" w:space="0" w:color="auto"/>
            <w:right w:val="none" w:sz="0" w:space="0" w:color="auto"/>
          </w:divBdr>
          <w:divsChild>
            <w:div w:id="1478447870">
              <w:marLeft w:val="0"/>
              <w:marRight w:val="0"/>
              <w:marTop w:val="0"/>
              <w:marBottom w:val="0"/>
              <w:divBdr>
                <w:top w:val="none" w:sz="0" w:space="0" w:color="auto"/>
                <w:left w:val="none" w:sz="0" w:space="0" w:color="auto"/>
                <w:bottom w:val="none" w:sz="0" w:space="0" w:color="auto"/>
                <w:right w:val="none" w:sz="0" w:space="0" w:color="auto"/>
              </w:divBdr>
              <w:divsChild>
                <w:div w:id="896093669">
                  <w:marLeft w:val="0"/>
                  <w:marRight w:val="0"/>
                  <w:marTop w:val="0"/>
                  <w:marBottom w:val="0"/>
                  <w:divBdr>
                    <w:top w:val="none" w:sz="0" w:space="0" w:color="auto"/>
                    <w:left w:val="none" w:sz="0" w:space="0" w:color="auto"/>
                    <w:bottom w:val="none" w:sz="0" w:space="0" w:color="auto"/>
                    <w:right w:val="none" w:sz="0" w:space="0" w:color="auto"/>
                  </w:divBdr>
                  <w:divsChild>
                    <w:div w:id="1659185563">
                      <w:marLeft w:val="0"/>
                      <w:marRight w:val="0"/>
                      <w:marTop w:val="0"/>
                      <w:marBottom w:val="0"/>
                      <w:divBdr>
                        <w:top w:val="none" w:sz="0" w:space="0" w:color="auto"/>
                        <w:left w:val="none" w:sz="0" w:space="0" w:color="auto"/>
                        <w:bottom w:val="none" w:sz="0" w:space="0" w:color="auto"/>
                        <w:right w:val="none" w:sz="0" w:space="0" w:color="auto"/>
                      </w:divBdr>
                      <w:divsChild>
                        <w:div w:id="1489662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9900782">
      <w:bodyDiv w:val="1"/>
      <w:marLeft w:val="0"/>
      <w:marRight w:val="0"/>
      <w:marTop w:val="0"/>
      <w:marBottom w:val="0"/>
      <w:divBdr>
        <w:top w:val="none" w:sz="0" w:space="0" w:color="auto"/>
        <w:left w:val="none" w:sz="0" w:space="0" w:color="auto"/>
        <w:bottom w:val="none" w:sz="0" w:space="0" w:color="auto"/>
        <w:right w:val="none" w:sz="0" w:space="0" w:color="auto"/>
      </w:divBdr>
      <w:divsChild>
        <w:div w:id="1352145102">
          <w:marLeft w:val="0"/>
          <w:marRight w:val="0"/>
          <w:marTop w:val="0"/>
          <w:marBottom w:val="0"/>
          <w:divBdr>
            <w:top w:val="none" w:sz="0" w:space="0" w:color="auto"/>
            <w:left w:val="none" w:sz="0" w:space="0" w:color="auto"/>
            <w:bottom w:val="none" w:sz="0" w:space="0" w:color="auto"/>
            <w:right w:val="none" w:sz="0" w:space="0" w:color="auto"/>
          </w:divBdr>
          <w:divsChild>
            <w:div w:id="451902838">
              <w:marLeft w:val="0"/>
              <w:marRight w:val="0"/>
              <w:marTop w:val="0"/>
              <w:marBottom w:val="0"/>
              <w:divBdr>
                <w:top w:val="none" w:sz="0" w:space="0" w:color="auto"/>
                <w:left w:val="none" w:sz="0" w:space="0" w:color="auto"/>
                <w:bottom w:val="none" w:sz="0" w:space="0" w:color="auto"/>
                <w:right w:val="none" w:sz="0" w:space="0" w:color="auto"/>
              </w:divBdr>
              <w:divsChild>
                <w:div w:id="2030638222">
                  <w:marLeft w:val="0"/>
                  <w:marRight w:val="0"/>
                  <w:marTop w:val="0"/>
                  <w:marBottom w:val="0"/>
                  <w:divBdr>
                    <w:top w:val="none" w:sz="0" w:space="0" w:color="auto"/>
                    <w:left w:val="none" w:sz="0" w:space="0" w:color="auto"/>
                    <w:bottom w:val="none" w:sz="0" w:space="0" w:color="auto"/>
                    <w:right w:val="none" w:sz="0" w:space="0" w:color="auto"/>
                  </w:divBdr>
                  <w:divsChild>
                    <w:div w:id="829099202">
                      <w:marLeft w:val="0"/>
                      <w:marRight w:val="0"/>
                      <w:marTop w:val="0"/>
                      <w:marBottom w:val="0"/>
                      <w:divBdr>
                        <w:top w:val="none" w:sz="0" w:space="0" w:color="auto"/>
                        <w:left w:val="none" w:sz="0" w:space="0" w:color="auto"/>
                        <w:bottom w:val="none" w:sz="0" w:space="0" w:color="auto"/>
                        <w:right w:val="none" w:sz="0" w:space="0" w:color="auto"/>
                      </w:divBdr>
                      <w:divsChild>
                        <w:div w:id="1763836696">
                          <w:marLeft w:val="0"/>
                          <w:marRight w:val="0"/>
                          <w:marTop w:val="0"/>
                          <w:marBottom w:val="0"/>
                          <w:divBdr>
                            <w:top w:val="none" w:sz="0" w:space="0" w:color="auto"/>
                            <w:left w:val="none" w:sz="0" w:space="0" w:color="auto"/>
                            <w:bottom w:val="none" w:sz="0" w:space="0" w:color="auto"/>
                            <w:right w:val="none" w:sz="0" w:space="0" w:color="auto"/>
                          </w:divBdr>
                          <w:divsChild>
                            <w:div w:id="2012365878">
                              <w:marLeft w:val="0"/>
                              <w:marRight w:val="300"/>
                              <w:marTop w:val="180"/>
                              <w:marBottom w:val="0"/>
                              <w:divBdr>
                                <w:top w:val="none" w:sz="0" w:space="0" w:color="auto"/>
                                <w:left w:val="none" w:sz="0" w:space="0" w:color="auto"/>
                                <w:bottom w:val="none" w:sz="0" w:space="0" w:color="auto"/>
                                <w:right w:val="none" w:sz="0" w:space="0" w:color="auto"/>
                              </w:divBdr>
                              <w:divsChild>
                                <w:div w:id="1309941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4206122">
          <w:marLeft w:val="0"/>
          <w:marRight w:val="0"/>
          <w:marTop w:val="0"/>
          <w:marBottom w:val="0"/>
          <w:divBdr>
            <w:top w:val="none" w:sz="0" w:space="0" w:color="auto"/>
            <w:left w:val="none" w:sz="0" w:space="0" w:color="auto"/>
            <w:bottom w:val="none" w:sz="0" w:space="0" w:color="auto"/>
            <w:right w:val="none" w:sz="0" w:space="0" w:color="auto"/>
          </w:divBdr>
          <w:divsChild>
            <w:div w:id="947274449">
              <w:marLeft w:val="0"/>
              <w:marRight w:val="0"/>
              <w:marTop w:val="0"/>
              <w:marBottom w:val="0"/>
              <w:divBdr>
                <w:top w:val="none" w:sz="0" w:space="0" w:color="auto"/>
                <w:left w:val="none" w:sz="0" w:space="0" w:color="auto"/>
                <w:bottom w:val="none" w:sz="0" w:space="0" w:color="auto"/>
                <w:right w:val="none" w:sz="0" w:space="0" w:color="auto"/>
              </w:divBdr>
              <w:divsChild>
                <w:div w:id="2111971021">
                  <w:marLeft w:val="0"/>
                  <w:marRight w:val="0"/>
                  <w:marTop w:val="0"/>
                  <w:marBottom w:val="0"/>
                  <w:divBdr>
                    <w:top w:val="none" w:sz="0" w:space="0" w:color="auto"/>
                    <w:left w:val="none" w:sz="0" w:space="0" w:color="auto"/>
                    <w:bottom w:val="none" w:sz="0" w:space="0" w:color="auto"/>
                    <w:right w:val="none" w:sz="0" w:space="0" w:color="auto"/>
                  </w:divBdr>
                  <w:divsChild>
                    <w:div w:id="1631088781">
                      <w:marLeft w:val="0"/>
                      <w:marRight w:val="0"/>
                      <w:marTop w:val="0"/>
                      <w:marBottom w:val="0"/>
                      <w:divBdr>
                        <w:top w:val="none" w:sz="0" w:space="0" w:color="auto"/>
                        <w:left w:val="none" w:sz="0" w:space="0" w:color="auto"/>
                        <w:bottom w:val="none" w:sz="0" w:space="0" w:color="auto"/>
                        <w:right w:val="none" w:sz="0" w:space="0" w:color="auto"/>
                      </w:divBdr>
                      <w:divsChild>
                        <w:div w:id="671568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3337370">
      <w:bodyDiv w:val="1"/>
      <w:marLeft w:val="0"/>
      <w:marRight w:val="0"/>
      <w:marTop w:val="0"/>
      <w:marBottom w:val="0"/>
      <w:divBdr>
        <w:top w:val="none" w:sz="0" w:space="0" w:color="auto"/>
        <w:left w:val="none" w:sz="0" w:space="0" w:color="auto"/>
        <w:bottom w:val="none" w:sz="0" w:space="0" w:color="auto"/>
        <w:right w:val="none" w:sz="0" w:space="0" w:color="auto"/>
      </w:divBdr>
      <w:divsChild>
        <w:div w:id="1163618973">
          <w:marLeft w:val="0"/>
          <w:marRight w:val="0"/>
          <w:marTop w:val="0"/>
          <w:marBottom w:val="0"/>
          <w:divBdr>
            <w:top w:val="none" w:sz="0" w:space="0" w:color="auto"/>
            <w:left w:val="none" w:sz="0" w:space="0" w:color="auto"/>
            <w:bottom w:val="none" w:sz="0" w:space="0" w:color="auto"/>
            <w:right w:val="none" w:sz="0" w:space="0" w:color="auto"/>
          </w:divBdr>
          <w:divsChild>
            <w:div w:id="1322268718">
              <w:marLeft w:val="0"/>
              <w:marRight w:val="0"/>
              <w:marTop w:val="0"/>
              <w:marBottom w:val="0"/>
              <w:divBdr>
                <w:top w:val="none" w:sz="0" w:space="0" w:color="auto"/>
                <w:left w:val="none" w:sz="0" w:space="0" w:color="auto"/>
                <w:bottom w:val="none" w:sz="0" w:space="0" w:color="auto"/>
                <w:right w:val="none" w:sz="0" w:space="0" w:color="auto"/>
              </w:divBdr>
              <w:divsChild>
                <w:div w:id="1803499269">
                  <w:marLeft w:val="0"/>
                  <w:marRight w:val="0"/>
                  <w:marTop w:val="0"/>
                  <w:marBottom w:val="0"/>
                  <w:divBdr>
                    <w:top w:val="none" w:sz="0" w:space="0" w:color="auto"/>
                    <w:left w:val="none" w:sz="0" w:space="0" w:color="auto"/>
                    <w:bottom w:val="none" w:sz="0" w:space="0" w:color="auto"/>
                    <w:right w:val="none" w:sz="0" w:space="0" w:color="auto"/>
                  </w:divBdr>
                  <w:divsChild>
                    <w:div w:id="129175439">
                      <w:marLeft w:val="0"/>
                      <w:marRight w:val="0"/>
                      <w:marTop w:val="0"/>
                      <w:marBottom w:val="0"/>
                      <w:divBdr>
                        <w:top w:val="none" w:sz="0" w:space="0" w:color="auto"/>
                        <w:left w:val="none" w:sz="0" w:space="0" w:color="auto"/>
                        <w:bottom w:val="none" w:sz="0" w:space="0" w:color="auto"/>
                        <w:right w:val="none" w:sz="0" w:space="0" w:color="auto"/>
                      </w:divBdr>
                      <w:divsChild>
                        <w:div w:id="1922106335">
                          <w:marLeft w:val="0"/>
                          <w:marRight w:val="0"/>
                          <w:marTop w:val="0"/>
                          <w:marBottom w:val="0"/>
                          <w:divBdr>
                            <w:top w:val="none" w:sz="0" w:space="0" w:color="auto"/>
                            <w:left w:val="none" w:sz="0" w:space="0" w:color="auto"/>
                            <w:bottom w:val="none" w:sz="0" w:space="0" w:color="auto"/>
                            <w:right w:val="none" w:sz="0" w:space="0" w:color="auto"/>
                          </w:divBdr>
                          <w:divsChild>
                            <w:div w:id="1155758528">
                              <w:marLeft w:val="0"/>
                              <w:marRight w:val="300"/>
                              <w:marTop w:val="180"/>
                              <w:marBottom w:val="0"/>
                              <w:divBdr>
                                <w:top w:val="none" w:sz="0" w:space="0" w:color="auto"/>
                                <w:left w:val="none" w:sz="0" w:space="0" w:color="auto"/>
                                <w:bottom w:val="none" w:sz="0" w:space="0" w:color="auto"/>
                                <w:right w:val="none" w:sz="0" w:space="0" w:color="auto"/>
                              </w:divBdr>
                              <w:divsChild>
                                <w:div w:id="188910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4967887">
          <w:marLeft w:val="0"/>
          <w:marRight w:val="0"/>
          <w:marTop w:val="0"/>
          <w:marBottom w:val="0"/>
          <w:divBdr>
            <w:top w:val="none" w:sz="0" w:space="0" w:color="auto"/>
            <w:left w:val="none" w:sz="0" w:space="0" w:color="auto"/>
            <w:bottom w:val="none" w:sz="0" w:space="0" w:color="auto"/>
            <w:right w:val="none" w:sz="0" w:space="0" w:color="auto"/>
          </w:divBdr>
          <w:divsChild>
            <w:div w:id="973562260">
              <w:marLeft w:val="0"/>
              <w:marRight w:val="0"/>
              <w:marTop w:val="0"/>
              <w:marBottom w:val="0"/>
              <w:divBdr>
                <w:top w:val="none" w:sz="0" w:space="0" w:color="auto"/>
                <w:left w:val="none" w:sz="0" w:space="0" w:color="auto"/>
                <w:bottom w:val="none" w:sz="0" w:space="0" w:color="auto"/>
                <w:right w:val="none" w:sz="0" w:space="0" w:color="auto"/>
              </w:divBdr>
              <w:divsChild>
                <w:div w:id="1247108861">
                  <w:marLeft w:val="0"/>
                  <w:marRight w:val="0"/>
                  <w:marTop w:val="0"/>
                  <w:marBottom w:val="0"/>
                  <w:divBdr>
                    <w:top w:val="none" w:sz="0" w:space="0" w:color="auto"/>
                    <w:left w:val="none" w:sz="0" w:space="0" w:color="auto"/>
                    <w:bottom w:val="none" w:sz="0" w:space="0" w:color="auto"/>
                    <w:right w:val="none" w:sz="0" w:space="0" w:color="auto"/>
                  </w:divBdr>
                  <w:divsChild>
                    <w:div w:id="1605066881">
                      <w:marLeft w:val="0"/>
                      <w:marRight w:val="0"/>
                      <w:marTop w:val="0"/>
                      <w:marBottom w:val="0"/>
                      <w:divBdr>
                        <w:top w:val="none" w:sz="0" w:space="0" w:color="auto"/>
                        <w:left w:val="none" w:sz="0" w:space="0" w:color="auto"/>
                        <w:bottom w:val="none" w:sz="0" w:space="0" w:color="auto"/>
                        <w:right w:val="none" w:sz="0" w:space="0" w:color="auto"/>
                      </w:divBdr>
                      <w:divsChild>
                        <w:div w:id="615261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3577472">
      <w:bodyDiv w:val="1"/>
      <w:marLeft w:val="0"/>
      <w:marRight w:val="0"/>
      <w:marTop w:val="0"/>
      <w:marBottom w:val="0"/>
      <w:divBdr>
        <w:top w:val="none" w:sz="0" w:space="0" w:color="auto"/>
        <w:left w:val="none" w:sz="0" w:space="0" w:color="auto"/>
        <w:bottom w:val="none" w:sz="0" w:space="0" w:color="auto"/>
        <w:right w:val="none" w:sz="0" w:space="0" w:color="auto"/>
      </w:divBdr>
    </w:div>
    <w:div w:id="1116368724">
      <w:bodyDiv w:val="1"/>
      <w:marLeft w:val="0"/>
      <w:marRight w:val="0"/>
      <w:marTop w:val="0"/>
      <w:marBottom w:val="0"/>
      <w:divBdr>
        <w:top w:val="none" w:sz="0" w:space="0" w:color="auto"/>
        <w:left w:val="none" w:sz="0" w:space="0" w:color="auto"/>
        <w:bottom w:val="none" w:sz="0" w:space="0" w:color="auto"/>
        <w:right w:val="none" w:sz="0" w:space="0" w:color="auto"/>
      </w:divBdr>
      <w:divsChild>
        <w:div w:id="712728926">
          <w:marLeft w:val="0"/>
          <w:marRight w:val="0"/>
          <w:marTop w:val="0"/>
          <w:marBottom w:val="0"/>
          <w:divBdr>
            <w:top w:val="none" w:sz="0" w:space="0" w:color="auto"/>
            <w:left w:val="none" w:sz="0" w:space="0" w:color="auto"/>
            <w:bottom w:val="none" w:sz="0" w:space="0" w:color="auto"/>
            <w:right w:val="none" w:sz="0" w:space="0" w:color="auto"/>
          </w:divBdr>
          <w:divsChild>
            <w:div w:id="761685093">
              <w:marLeft w:val="0"/>
              <w:marRight w:val="0"/>
              <w:marTop w:val="0"/>
              <w:marBottom w:val="0"/>
              <w:divBdr>
                <w:top w:val="none" w:sz="0" w:space="0" w:color="auto"/>
                <w:left w:val="none" w:sz="0" w:space="0" w:color="auto"/>
                <w:bottom w:val="none" w:sz="0" w:space="0" w:color="auto"/>
                <w:right w:val="none" w:sz="0" w:space="0" w:color="auto"/>
              </w:divBdr>
              <w:divsChild>
                <w:div w:id="1242521451">
                  <w:marLeft w:val="0"/>
                  <w:marRight w:val="0"/>
                  <w:marTop w:val="0"/>
                  <w:marBottom w:val="0"/>
                  <w:divBdr>
                    <w:top w:val="none" w:sz="0" w:space="0" w:color="auto"/>
                    <w:left w:val="none" w:sz="0" w:space="0" w:color="auto"/>
                    <w:bottom w:val="none" w:sz="0" w:space="0" w:color="auto"/>
                    <w:right w:val="none" w:sz="0" w:space="0" w:color="auto"/>
                  </w:divBdr>
                  <w:divsChild>
                    <w:div w:id="1599097059">
                      <w:marLeft w:val="0"/>
                      <w:marRight w:val="0"/>
                      <w:marTop w:val="0"/>
                      <w:marBottom w:val="0"/>
                      <w:divBdr>
                        <w:top w:val="none" w:sz="0" w:space="0" w:color="auto"/>
                        <w:left w:val="none" w:sz="0" w:space="0" w:color="auto"/>
                        <w:bottom w:val="none" w:sz="0" w:space="0" w:color="auto"/>
                        <w:right w:val="none" w:sz="0" w:space="0" w:color="auto"/>
                      </w:divBdr>
                      <w:divsChild>
                        <w:div w:id="2036492394">
                          <w:marLeft w:val="0"/>
                          <w:marRight w:val="0"/>
                          <w:marTop w:val="0"/>
                          <w:marBottom w:val="0"/>
                          <w:divBdr>
                            <w:top w:val="none" w:sz="0" w:space="0" w:color="auto"/>
                            <w:left w:val="none" w:sz="0" w:space="0" w:color="auto"/>
                            <w:bottom w:val="none" w:sz="0" w:space="0" w:color="auto"/>
                            <w:right w:val="none" w:sz="0" w:space="0" w:color="auto"/>
                          </w:divBdr>
                          <w:divsChild>
                            <w:div w:id="1074668389">
                              <w:marLeft w:val="0"/>
                              <w:marRight w:val="300"/>
                              <w:marTop w:val="180"/>
                              <w:marBottom w:val="0"/>
                              <w:divBdr>
                                <w:top w:val="none" w:sz="0" w:space="0" w:color="auto"/>
                                <w:left w:val="none" w:sz="0" w:space="0" w:color="auto"/>
                                <w:bottom w:val="none" w:sz="0" w:space="0" w:color="auto"/>
                                <w:right w:val="none" w:sz="0" w:space="0" w:color="auto"/>
                              </w:divBdr>
                              <w:divsChild>
                                <w:div w:id="163683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7330784">
          <w:marLeft w:val="0"/>
          <w:marRight w:val="0"/>
          <w:marTop w:val="0"/>
          <w:marBottom w:val="0"/>
          <w:divBdr>
            <w:top w:val="none" w:sz="0" w:space="0" w:color="auto"/>
            <w:left w:val="none" w:sz="0" w:space="0" w:color="auto"/>
            <w:bottom w:val="none" w:sz="0" w:space="0" w:color="auto"/>
            <w:right w:val="none" w:sz="0" w:space="0" w:color="auto"/>
          </w:divBdr>
          <w:divsChild>
            <w:div w:id="631131420">
              <w:marLeft w:val="0"/>
              <w:marRight w:val="0"/>
              <w:marTop w:val="0"/>
              <w:marBottom w:val="0"/>
              <w:divBdr>
                <w:top w:val="none" w:sz="0" w:space="0" w:color="auto"/>
                <w:left w:val="none" w:sz="0" w:space="0" w:color="auto"/>
                <w:bottom w:val="none" w:sz="0" w:space="0" w:color="auto"/>
                <w:right w:val="none" w:sz="0" w:space="0" w:color="auto"/>
              </w:divBdr>
              <w:divsChild>
                <w:div w:id="521434495">
                  <w:marLeft w:val="0"/>
                  <w:marRight w:val="0"/>
                  <w:marTop w:val="0"/>
                  <w:marBottom w:val="0"/>
                  <w:divBdr>
                    <w:top w:val="none" w:sz="0" w:space="0" w:color="auto"/>
                    <w:left w:val="none" w:sz="0" w:space="0" w:color="auto"/>
                    <w:bottom w:val="none" w:sz="0" w:space="0" w:color="auto"/>
                    <w:right w:val="none" w:sz="0" w:space="0" w:color="auto"/>
                  </w:divBdr>
                  <w:divsChild>
                    <w:div w:id="288778188">
                      <w:marLeft w:val="0"/>
                      <w:marRight w:val="0"/>
                      <w:marTop w:val="0"/>
                      <w:marBottom w:val="0"/>
                      <w:divBdr>
                        <w:top w:val="none" w:sz="0" w:space="0" w:color="auto"/>
                        <w:left w:val="none" w:sz="0" w:space="0" w:color="auto"/>
                        <w:bottom w:val="none" w:sz="0" w:space="0" w:color="auto"/>
                        <w:right w:val="none" w:sz="0" w:space="0" w:color="auto"/>
                      </w:divBdr>
                      <w:divsChild>
                        <w:div w:id="1952515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248807">
      <w:bodyDiv w:val="1"/>
      <w:marLeft w:val="0"/>
      <w:marRight w:val="0"/>
      <w:marTop w:val="0"/>
      <w:marBottom w:val="0"/>
      <w:divBdr>
        <w:top w:val="none" w:sz="0" w:space="0" w:color="auto"/>
        <w:left w:val="none" w:sz="0" w:space="0" w:color="auto"/>
        <w:bottom w:val="none" w:sz="0" w:space="0" w:color="auto"/>
        <w:right w:val="none" w:sz="0" w:space="0" w:color="auto"/>
      </w:divBdr>
      <w:divsChild>
        <w:div w:id="1084841135">
          <w:marLeft w:val="0"/>
          <w:marRight w:val="0"/>
          <w:marTop w:val="0"/>
          <w:marBottom w:val="0"/>
          <w:divBdr>
            <w:top w:val="none" w:sz="0" w:space="0" w:color="auto"/>
            <w:left w:val="none" w:sz="0" w:space="0" w:color="auto"/>
            <w:bottom w:val="none" w:sz="0" w:space="0" w:color="auto"/>
            <w:right w:val="none" w:sz="0" w:space="0" w:color="auto"/>
          </w:divBdr>
          <w:divsChild>
            <w:div w:id="493254843">
              <w:marLeft w:val="0"/>
              <w:marRight w:val="0"/>
              <w:marTop w:val="0"/>
              <w:marBottom w:val="0"/>
              <w:divBdr>
                <w:top w:val="none" w:sz="0" w:space="0" w:color="auto"/>
                <w:left w:val="none" w:sz="0" w:space="0" w:color="auto"/>
                <w:bottom w:val="none" w:sz="0" w:space="0" w:color="auto"/>
                <w:right w:val="none" w:sz="0" w:space="0" w:color="auto"/>
              </w:divBdr>
              <w:divsChild>
                <w:div w:id="53706184">
                  <w:marLeft w:val="0"/>
                  <w:marRight w:val="0"/>
                  <w:marTop w:val="0"/>
                  <w:marBottom w:val="0"/>
                  <w:divBdr>
                    <w:top w:val="none" w:sz="0" w:space="0" w:color="auto"/>
                    <w:left w:val="none" w:sz="0" w:space="0" w:color="auto"/>
                    <w:bottom w:val="none" w:sz="0" w:space="0" w:color="auto"/>
                    <w:right w:val="none" w:sz="0" w:space="0" w:color="auto"/>
                  </w:divBdr>
                  <w:divsChild>
                    <w:div w:id="1337730080">
                      <w:marLeft w:val="0"/>
                      <w:marRight w:val="0"/>
                      <w:marTop w:val="0"/>
                      <w:marBottom w:val="0"/>
                      <w:divBdr>
                        <w:top w:val="none" w:sz="0" w:space="0" w:color="auto"/>
                        <w:left w:val="none" w:sz="0" w:space="0" w:color="auto"/>
                        <w:bottom w:val="none" w:sz="0" w:space="0" w:color="auto"/>
                        <w:right w:val="none" w:sz="0" w:space="0" w:color="auto"/>
                      </w:divBdr>
                      <w:divsChild>
                        <w:div w:id="136455616">
                          <w:marLeft w:val="0"/>
                          <w:marRight w:val="0"/>
                          <w:marTop w:val="0"/>
                          <w:marBottom w:val="0"/>
                          <w:divBdr>
                            <w:top w:val="none" w:sz="0" w:space="0" w:color="auto"/>
                            <w:left w:val="none" w:sz="0" w:space="0" w:color="auto"/>
                            <w:bottom w:val="none" w:sz="0" w:space="0" w:color="auto"/>
                            <w:right w:val="none" w:sz="0" w:space="0" w:color="auto"/>
                          </w:divBdr>
                          <w:divsChild>
                            <w:div w:id="733086103">
                              <w:marLeft w:val="0"/>
                              <w:marRight w:val="300"/>
                              <w:marTop w:val="180"/>
                              <w:marBottom w:val="0"/>
                              <w:divBdr>
                                <w:top w:val="none" w:sz="0" w:space="0" w:color="auto"/>
                                <w:left w:val="none" w:sz="0" w:space="0" w:color="auto"/>
                                <w:bottom w:val="none" w:sz="0" w:space="0" w:color="auto"/>
                                <w:right w:val="none" w:sz="0" w:space="0" w:color="auto"/>
                              </w:divBdr>
                              <w:divsChild>
                                <w:div w:id="1850176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8278836">
          <w:marLeft w:val="0"/>
          <w:marRight w:val="0"/>
          <w:marTop w:val="0"/>
          <w:marBottom w:val="0"/>
          <w:divBdr>
            <w:top w:val="none" w:sz="0" w:space="0" w:color="auto"/>
            <w:left w:val="none" w:sz="0" w:space="0" w:color="auto"/>
            <w:bottom w:val="none" w:sz="0" w:space="0" w:color="auto"/>
            <w:right w:val="none" w:sz="0" w:space="0" w:color="auto"/>
          </w:divBdr>
          <w:divsChild>
            <w:div w:id="1551844239">
              <w:marLeft w:val="0"/>
              <w:marRight w:val="0"/>
              <w:marTop w:val="0"/>
              <w:marBottom w:val="0"/>
              <w:divBdr>
                <w:top w:val="none" w:sz="0" w:space="0" w:color="auto"/>
                <w:left w:val="none" w:sz="0" w:space="0" w:color="auto"/>
                <w:bottom w:val="none" w:sz="0" w:space="0" w:color="auto"/>
                <w:right w:val="none" w:sz="0" w:space="0" w:color="auto"/>
              </w:divBdr>
              <w:divsChild>
                <w:div w:id="1562864263">
                  <w:marLeft w:val="0"/>
                  <w:marRight w:val="0"/>
                  <w:marTop w:val="0"/>
                  <w:marBottom w:val="0"/>
                  <w:divBdr>
                    <w:top w:val="none" w:sz="0" w:space="0" w:color="auto"/>
                    <w:left w:val="none" w:sz="0" w:space="0" w:color="auto"/>
                    <w:bottom w:val="none" w:sz="0" w:space="0" w:color="auto"/>
                    <w:right w:val="none" w:sz="0" w:space="0" w:color="auto"/>
                  </w:divBdr>
                  <w:divsChild>
                    <w:div w:id="1877429032">
                      <w:marLeft w:val="0"/>
                      <w:marRight w:val="0"/>
                      <w:marTop w:val="0"/>
                      <w:marBottom w:val="0"/>
                      <w:divBdr>
                        <w:top w:val="none" w:sz="0" w:space="0" w:color="auto"/>
                        <w:left w:val="none" w:sz="0" w:space="0" w:color="auto"/>
                        <w:bottom w:val="none" w:sz="0" w:space="0" w:color="auto"/>
                        <w:right w:val="none" w:sz="0" w:space="0" w:color="auto"/>
                      </w:divBdr>
                      <w:divsChild>
                        <w:div w:id="113398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9511133">
      <w:bodyDiv w:val="1"/>
      <w:marLeft w:val="0"/>
      <w:marRight w:val="0"/>
      <w:marTop w:val="0"/>
      <w:marBottom w:val="0"/>
      <w:divBdr>
        <w:top w:val="none" w:sz="0" w:space="0" w:color="auto"/>
        <w:left w:val="none" w:sz="0" w:space="0" w:color="auto"/>
        <w:bottom w:val="none" w:sz="0" w:space="0" w:color="auto"/>
        <w:right w:val="none" w:sz="0" w:space="0" w:color="auto"/>
      </w:divBdr>
    </w:div>
    <w:div w:id="1234655895">
      <w:bodyDiv w:val="1"/>
      <w:marLeft w:val="0"/>
      <w:marRight w:val="0"/>
      <w:marTop w:val="0"/>
      <w:marBottom w:val="0"/>
      <w:divBdr>
        <w:top w:val="none" w:sz="0" w:space="0" w:color="auto"/>
        <w:left w:val="none" w:sz="0" w:space="0" w:color="auto"/>
        <w:bottom w:val="none" w:sz="0" w:space="0" w:color="auto"/>
        <w:right w:val="none" w:sz="0" w:space="0" w:color="auto"/>
      </w:divBdr>
      <w:divsChild>
        <w:div w:id="153181202">
          <w:marLeft w:val="0"/>
          <w:marRight w:val="0"/>
          <w:marTop w:val="0"/>
          <w:marBottom w:val="0"/>
          <w:divBdr>
            <w:top w:val="none" w:sz="0" w:space="0" w:color="auto"/>
            <w:left w:val="none" w:sz="0" w:space="0" w:color="auto"/>
            <w:bottom w:val="none" w:sz="0" w:space="0" w:color="auto"/>
            <w:right w:val="none" w:sz="0" w:space="0" w:color="auto"/>
          </w:divBdr>
          <w:divsChild>
            <w:div w:id="1475442323">
              <w:marLeft w:val="0"/>
              <w:marRight w:val="0"/>
              <w:marTop w:val="0"/>
              <w:marBottom w:val="0"/>
              <w:divBdr>
                <w:top w:val="none" w:sz="0" w:space="0" w:color="auto"/>
                <w:left w:val="none" w:sz="0" w:space="0" w:color="auto"/>
                <w:bottom w:val="none" w:sz="0" w:space="0" w:color="auto"/>
                <w:right w:val="none" w:sz="0" w:space="0" w:color="auto"/>
              </w:divBdr>
              <w:divsChild>
                <w:div w:id="1545747642">
                  <w:marLeft w:val="0"/>
                  <w:marRight w:val="0"/>
                  <w:marTop w:val="0"/>
                  <w:marBottom w:val="0"/>
                  <w:divBdr>
                    <w:top w:val="none" w:sz="0" w:space="0" w:color="auto"/>
                    <w:left w:val="none" w:sz="0" w:space="0" w:color="auto"/>
                    <w:bottom w:val="none" w:sz="0" w:space="0" w:color="auto"/>
                    <w:right w:val="none" w:sz="0" w:space="0" w:color="auto"/>
                  </w:divBdr>
                  <w:divsChild>
                    <w:div w:id="1137917318">
                      <w:marLeft w:val="0"/>
                      <w:marRight w:val="0"/>
                      <w:marTop w:val="0"/>
                      <w:marBottom w:val="0"/>
                      <w:divBdr>
                        <w:top w:val="none" w:sz="0" w:space="0" w:color="auto"/>
                        <w:left w:val="none" w:sz="0" w:space="0" w:color="auto"/>
                        <w:bottom w:val="none" w:sz="0" w:space="0" w:color="auto"/>
                        <w:right w:val="none" w:sz="0" w:space="0" w:color="auto"/>
                      </w:divBdr>
                      <w:divsChild>
                        <w:div w:id="1900939313">
                          <w:marLeft w:val="0"/>
                          <w:marRight w:val="0"/>
                          <w:marTop w:val="0"/>
                          <w:marBottom w:val="0"/>
                          <w:divBdr>
                            <w:top w:val="none" w:sz="0" w:space="0" w:color="auto"/>
                            <w:left w:val="none" w:sz="0" w:space="0" w:color="auto"/>
                            <w:bottom w:val="none" w:sz="0" w:space="0" w:color="auto"/>
                            <w:right w:val="none" w:sz="0" w:space="0" w:color="auto"/>
                          </w:divBdr>
                          <w:divsChild>
                            <w:div w:id="1677002932">
                              <w:marLeft w:val="0"/>
                              <w:marRight w:val="300"/>
                              <w:marTop w:val="180"/>
                              <w:marBottom w:val="0"/>
                              <w:divBdr>
                                <w:top w:val="none" w:sz="0" w:space="0" w:color="auto"/>
                                <w:left w:val="none" w:sz="0" w:space="0" w:color="auto"/>
                                <w:bottom w:val="none" w:sz="0" w:space="0" w:color="auto"/>
                                <w:right w:val="none" w:sz="0" w:space="0" w:color="auto"/>
                              </w:divBdr>
                              <w:divsChild>
                                <w:div w:id="1368070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3987808">
          <w:marLeft w:val="0"/>
          <w:marRight w:val="0"/>
          <w:marTop w:val="0"/>
          <w:marBottom w:val="0"/>
          <w:divBdr>
            <w:top w:val="none" w:sz="0" w:space="0" w:color="auto"/>
            <w:left w:val="none" w:sz="0" w:space="0" w:color="auto"/>
            <w:bottom w:val="none" w:sz="0" w:space="0" w:color="auto"/>
            <w:right w:val="none" w:sz="0" w:space="0" w:color="auto"/>
          </w:divBdr>
          <w:divsChild>
            <w:div w:id="764810303">
              <w:marLeft w:val="0"/>
              <w:marRight w:val="0"/>
              <w:marTop w:val="0"/>
              <w:marBottom w:val="0"/>
              <w:divBdr>
                <w:top w:val="none" w:sz="0" w:space="0" w:color="auto"/>
                <w:left w:val="none" w:sz="0" w:space="0" w:color="auto"/>
                <w:bottom w:val="none" w:sz="0" w:space="0" w:color="auto"/>
                <w:right w:val="none" w:sz="0" w:space="0" w:color="auto"/>
              </w:divBdr>
              <w:divsChild>
                <w:div w:id="1973096110">
                  <w:marLeft w:val="0"/>
                  <w:marRight w:val="0"/>
                  <w:marTop w:val="0"/>
                  <w:marBottom w:val="0"/>
                  <w:divBdr>
                    <w:top w:val="none" w:sz="0" w:space="0" w:color="auto"/>
                    <w:left w:val="none" w:sz="0" w:space="0" w:color="auto"/>
                    <w:bottom w:val="none" w:sz="0" w:space="0" w:color="auto"/>
                    <w:right w:val="none" w:sz="0" w:space="0" w:color="auto"/>
                  </w:divBdr>
                  <w:divsChild>
                    <w:div w:id="1139808427">
                      <w:marLeft w:val="0"/>
                      <w:marRight w:val="0"/>
                      <w:marTop w:val="0"/>
                      <w:marBottom w:val="0"/>
                      <w:divBdr>
                        <w:top w:val="none" w:sz="0" w:space="0" w:color="auto"/>
                        <w:left w:val="none" w:sz="0" w:space="0" w:color="auto"/>
                        <w:bottom w:val="none" w:sz="0" w:space="0" w:color="auto"/>
                        <w:right w:val="none" w:sz="0" w:space="0" w:color="auto"/>
                      </w:divBdr>
                      <w:divsChild>
                        <w:div w:id="7899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7231744">
      <w:bodyDiv w:val="1"/>
      <w:marLeft w:val="0"/>
      <w:marRight w:val="0"/>
      <w:marTop w:val="0"/>
      <w:marBottom w:val="0"/>
      <w:divBdr>
        <w:top w:val="none" w:sz="0" w:space="0" w:color="auto"/>
        <w:left w:val="none" w:sz="0" w:space="0" w:color="auto"/>
        <w:bottom w:val="none" w:sz="0" w:space="0" w:color="auto"/>
        <w:right w:val="none" w:sz="0" w:space="0" w:color="auto"/>
      </w:divBdr>
    </w:div>
    <w:div w:id="1270233711">
      <w:bodyDiv w:val="1"/>
      <w:marLeft w:val="0"/>
      <w:marRight w:val="0"/>
      <w:marTop w:val="0"/>
      <w:marBottom w:val="0"/>
      <w:divBdr>
        <w:top w:val="none" w:sz="0" w:space="0" w:color="auto"/>
        <w:left w:val="none" w:sz="0" w:space="0" w:color="auto"/>
        <w:bottom w:val="none" w:sz="0" w:space="0" w:color="auto"/>
        <w:right w:val="none" w:sz="0" w:space="0" w:color="auto"/>
      </w:divBdr>
      <w:divsChild>
        <w:div w:id="1191726270">
          <w:marLeft w:val="0"/>
          <w:marRight w:val="0"/>
          <w:marTop w:val="0"/>
          <w:marBottom w:val="0"/>
          <w:divBdr>
            <w:top w:val="none" w:sz="0" w:space="0" w:color="auto"/>
            <w:left w:val="none" w:sz="0" w:space="0" w:color="auto"/>
            <w:bottom w:val="none" w:sz="0" w:space="0" w:color="auto"/>
            <w:right w:val="none" w:sz="0" w:space="0" w:color="auto"/>
          </w:divBdr>
          <w:divsChild>
            <w:div w:id="544681695">
              <w:marLeft w:val="0"/>
              <w:marRight w:val="0"/>
              <w:marTop w:val="0"/>
              <w:marBottom w:val="0"/>
              <w:divBdr>
                <w:top w:val="none" w:sz="0" w:space="0" w:color="auto"/>
                <w:left w:val="none" w:sz="0" w:space="0" w:color="auto"/>
                <w:bottom w:val="none" w:sz="0" w:space="0" w:color="auto"/>
                <w:right w:val="none" w:sz="0" w:space="0" w:color="auto"/>
              </w:divBdr>
              <w:divsChild>
                <w:div w:id="1457749348">
                  <w:marLeft w:val="0"/>
                  <w:marRight w:val="0"/>
                  <w:marTop w:val="0"/>
                  <w:marBottom w:val="0"/>
                  <w:divBdr>
                    <w:top w:val="none" w:sz="0" w:space="0" w:color="auto"/>
                    <w:left w:val="none" w:sz="0" w:space="0" w:color="auto"/>
                    <w:bottom w:val="none" w:sz="0" w:space="0" w:color="auto"/>
                    <w:right w:val="none" w:sz="0" w:space="0" w:color="auto"/>
                  </w:divBdr>
                  <w:divsChild>
                    <w:div w:id="221528771">
                      <w:marLeft w:val="0"/>
                      <w:marRight w:val="0"/>
                      <w:marTop w:val="0"/>
                      <w:marBottom w:val="0"/>
                      <w:divBdr>
                        <w:top w:val="none" w:sz="0" w:space="0" w:color="auto"/>
                        <w:left w:val="none" w:sz="0" w:space="0" w:color="auto"/>
                        <w:bottom w:val="none" w:sz="0" w:space="0" w:color="auto"/>
                        <w:right w:val="none" w:sz="0" w:space="0" w:color="auto"/>
                      </w:divBdr>
                      <w:divsChild>
                        <w:div w:id="571895105">
                          <w:marLeft w:val="0"/>
                          <w:marRight w:val="0"/>
                          <w:marTop w:val="0"/>
                          <w:marBottom w:val="0"/>
                          <w:divBdr>
                            <w:top w:val="none" w:sz="0" w:space="0" w:color="auto"/>
                            <w:left w:val="none" w:sz="0" w:space="0" w:color="auto"/>
                            <w:bottom w:val="none" w:sz="0" w:space="0" w:color="auto"/>
                            <w:right w:val="none" w:sz="0" w:space="0" w:color="auto"/>
                          </w:divBdr>
                          <w:divsChild>
                            <w:div w:id="1183126634">
                              <w:marLeft w:val="0"/>
                              <w:marRight w:val="300"/>
                              <w:marTop w:val="180"/>
                              <w:marBottom w:val="0"/>
                              <w:divBdr>
                                <w:top w:val="none" w:sz="0" w:space="0" w:color="auto"/>
                                <w:left w:val="none" w:sz="0" w:space="0" w:color="auto"/>
                                <w:bottom w:val="none" w:sz="0" w:space="0" w:color="auto"/>
                                <w:right w:val="none" w:sz="0" w:space="0" w:color="auto"/>
                              </w:divBdr>
                              <w:divsChild>
                                <w:div w:id="1985043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7245642">
          <w:marLeft w:val="0"/>
          <w:marRight w:val="0"/>
          <w:marTop w:val="0"/>
          <w:marBottom w:val="0"/>
          <w:divBdr>
            <w:top w:val="none" w:sz="0" w:space="0" w:color="auto"/>
            <w:left w:val="none" w:sz="0" w:space="0" w:color="auto"/>
            <w:bottom w:val="none" w:sz="0" w:space="0" w:color="auto"/>
            <w:right w:val="none" w:sz="0" w:space="0" w:color="auto"/>
          </w:divBdr>
          <w:divsChild>
            <w:div w:id="665330099">
              <w:marLeft w:val="0"/>
              <w:marRight w:val="0"/>
              <w:marTop w:val="0"/>
              <w:marBottom w:val="0"/>
              <w:divBdr>
                <w:top w:val="none" w:sz="0" w:space="0" w:color="auto"/>
                <w:left w:val="none" w:sz="0" w:space="0" w:color="auto"/>
                <w:bottom w:val="none" w:sz="0" w:space="0" w:color="auto"/>
                <w:right w:val="none" w:sz="0" w:space="0" w:color="auto"/>
              </w:divBdr>
              <w:divsChild>
                <w:div w:id="90012161">
                  <w:marLeft w:val="0"/>
                  <w:marRight w:val="0"/>
                  <w:marTop w:val="0"/>
                  <w:marBottom w:val="0"/>
                  <w:divBdr>
                    <w:top w:val="none" w:sz="0" w:space="0" w:color="auto"/>
                    <w:left w:val="none" w:sz="0" w:space="0" w:color="auto"/>
                    <w:bottom w:val="none" w:sz="0" w:space="0" w:color="auto"/>
                    <w:right w:val="none" w:sz="0" w:space="0" w:color="auto"/>
                  </w:divBdr>
                  <w:divsChild>
                    <w:div w:id="22823544">
                      <w:marLeft w:val="0"/>
                      <w:marRight w:val="0"/>
                      <w:marTop w:val="0"/>
                      <w:marBottom w:val="0"/>
                      <w:divBdr>
                        <w:top w:val="none" w:sz="0" w:space="0" w:color="auto"/>
                        <w:left w:val="none" w:sz="0" w:space="0" w:color="auto"/>
                        <w:bottom w:val="none" w:sz="0" w:space="0" w:color="auto"/>
                        <w:right w:val="none" w:sz="0" w:space="0" w:color="auto"/>
                      </w:divBdr>
                      <w:divsChild>
                        <w:div w:id="68629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4161964">
      <w:bodyDiv w:val="1"/>
      <w:marLeft w:val="0"/>
      <w:marRight w:val="0"/>
      <w:marTop w:val="0"/>
      <w:marBottom w:val="0"/>
      <w:divBdr>
        <w:top w:val="none" w:sz="0" w:space="0" w:color="auto"/>
        <w:left w:val="none" w:sz="0" w:space="0" w:color="auto"/>
        <w:bottom w:val="none" w:sz="0" w:space="0" w:color="auto"/>
        <w:right w:val="none" w:sz="0" w:space="0" w:color="auto"/>
      </w:divBdr>
      <w:divsChild>
        <w:div w:id="1936672061">
          <w:marLeft w:val="0"/>
          <w:marRight w:val="0"/>
          <w:marTop w:val="0"/>
          <w:marBottom w:val="0"/>
          <w:divBdr>
            <w:top w:val="none" w:sz="0" w:space="0" w:color="auto"/>
            <w:left w:val="none" w:sz="0" w:space="0" w:color="auto"/>
            <w:bottom w:val="none" w:sz="0" w:space="0" w:color="auto"/>
            <w:right w:val="none" w:sz="0" w:space="0" w:color="auto"/>
          </w:divBdr>
          <w:divsChild>
            <w:div w:id="1992564938">
              <w:marLeft w:val="0"/>
              <w:marRight w:val="0"/>
              <w:marTop w:val="0"/>
              <w:marBottom w:val="0"/>
              <w:divBdr>
                <w:top w:val="none" w:sz="0" w:space="0" w:color="auto"/>
                <w:left w:val="none" w:sz="0" w:space="0" w:color="auto"/>
                <w:bottom w:val="none" w:sz="0" w:space="0" w:color="auto"/>
                <w:right w:val="none" w:sz="0" w:space="0" w:color="auto"/>
              </w:divBdr>
              <w:divsChild>
                <w:div w:id="339045183">
                  <w:marLeft w:val="0"/>
                  <w:marRight w:val="0"/>
                  <w:marTop w:val="0"/>
                  <w:marBottom w:val="0"/>
                  <w:divBdr>
                    <w:top w:val="none" w:sz="0" w:space="0" w:color="auto"/>
                    <w:left w:val="none" w:sz="0" w:space="0" w:color="auto"/>
                    <w:bottom w:val="none" w:sz="0" w:space="0" w:color="auto"/>
                    <w:right w:val="none" w:sz="0" w:space="0" w:color="auto"/>
                  </w:divBdr>
                  <w:divsChild>
                    <w:div w:id="1285192570">
                      <w:marLeft w:val="0"/>
                      <w:marRight w:val="0"/>
                      <w:marTop w:val="0"/>
                      <w:marBottom w:val="0"/>
                      <w:divBdr>
                        <w:top w:val="none" w:sz="0" w:space="0" w:color="auto"/>
                        <w:left w:val="none" w:sz="0" w:space="0" w:color="auto"/>
                        <w:bottom w:val="none" w:sz="0" w:space="0" w:color="auto"/>
                        <w:right w:val="none" w:sz="0" w:space="0" w:color="auto"/>
                      </w:divBdr>
                      <w:divsChild>
                        <w:div w:id="1716848135">
                          <w:marLeft w:val="0"/>
                          <w:marRight w:val="0"/>
                          <w:marTop w:val="0"/>
                          <w:marBottom w:val="0"/>
                          <w:divBdr>
                            <w:top w:val="none" w:sz="0" w:space="0" w:color="auto"/>
                            <w:left w:val="none" w:sz="0" w:space="0" w:color="auto"/>
                            <w:bottom w:val="none" w:sz="0" w:space="0" w:color="auto"/>
                            <w:right w:val="none" w:sz="0" w:space="0" w:color="auto"/>
                          </w:divBdr>
                          <w:divsChild>
                            <w:div w:id="937299791">
                              <w:marLeft w:val="0"/>
                              <w:marRight w:val="300"/>
                              <w:marTop w:val="180"/>
                              <w:marBottom w:val="0"/>
                              <w:divBdr>
                                <w:top w:val="none" w:sz="0" w:space="0" w:color="auto"/>
                                <w:left w:val="none" w:sz="0" w:space="0" w:color="auto"/>
                                <w:bottom w:val="none" w:sz="0" w:space="0" w:color="auto"/>
                                <w:right w:val="none" w:sz="0" w:space="0" w:color="auto"/>
                              </w:divBdr>
                              <w:divsChild>
                                <w:div w:id="861551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9801220">
          <w:marLeft w:val="0"/>
          <w:marRight w:val="0"/>
          <w:marTop w:val="0"/>
          <w:marBottom w:val="0"/>
          <w:divBdr>
            <w:top w:val="none" w:sz="0" w:space="0" w:color="auto"/>
            <w:left w:val="none" w:sz="0" w:space="0" w:color="auto"/>
            <w:bottom w:val="none" w:sz="0" w:space="0" w:color="auto"/>
            <w:right w:val="none" w:sz="0" w:space="0" w:color="auto"/>
          </w:divBdr>
          <w:divsChild>
            <w:div w:id="868373435">
              <w:marLeft w:val="0"/>
              <w:marRight w:val="0"/>
              <w:marTop w:val="0"/>
              <w:marBottom w:val="0"/>
              <w:divBdr>
                <w:top w:val="none" w:sz="0" w:space="0" w:color="auto"/>
                <w:left w:val="none" w:sz="0" w:space="0" w:color="auto"/>
                <w:bottom w:val="none" w:sz="0" w:space="0" w:color="auto"/>
                <w:right w:val="none" w:sz="0" w:space="0" w:color="auto"/>
              </w:divBdr>
              <w:divsChild>
                <w:div w:id="1549800798">
                  <w:marLeft w:val="0"/>
                  <w:marRight w:val="0"/>
                  <w:marTop w:val="0"/>
                  <w:marBottom w:val="0"/>
                  <w:divBdr>
                    <w:top w:val="none" w:sz="0" w:space="0" w:color="auto"/>
                    <w:left w:val="none" w:sz="0" w:space="0" w:color="auto"/>
                    <w:bottom w:val="none" w:sz="0" w:space="0" w:color="auto"/>
                    <w:right w:val="none" w:sz="0" w:space="0" w:color="auto"/>
                  </w:divBdr>
                  <w:divsChild>
                    <w:div w:id="1437754467">
                      <w:marLeft w:val="0"/>
                      <w:marRight w:val="0"/>
                      <w:marTop w:val="0"/>
                      <w:marBottom w:val="0"/>
                      <w:divBdr>
                        <w:top w:val="none" w:sz="0" w:space="0" w:color="auto"/>
                        <w:left w:val="none" w:sz="0" w:space="0" w:color="auto"/>
                        <w:bottom w:val="none" w:sz="0" w:space="0" w:color="auto"/>
                        <w:right w:val="none" w:sz="0" w:space="0" w:color="auto"/>
                      </w:divBdr>
                      <w:divsChild>
                        <w:div w:id="122148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5254300">
      <w:bodyDiv w:val="1"/>
      <w:marLeft w:val="0"/>
      <w:marRight w:val="0"/>
      <w:marTop w:val="0"/>
      <w:marBottom w:val="0"/>
      <w:divBdr>
        <w:top w:val="none" w:sz="0" w:space="0" w:color="auto"/>
        <w:left w:val="none" w:sz="0" w:space="0" w:color="auto"/>
        <w:bottom w:val="none" w:sz="0" w:space="0" w:color="auto"/>
        <w:right w:val="none" w:sz="0" w:space="0" w:color="auto"/>
      </w:divBdr>
    </w:div>
    <w:div w:id="1623196104">
      <w:bodyDiv w:val="1"/>
      <w:marLeft w:val="0"/>
      <w:marRight w:val="0"/>
      <w:marTop w:val="0"/>
      <w:marBottom w:val="0"/>
      <w:divBdr>
        <w:top w:val="none" w:sz="0" w:space="0" w:color="auto"/>
        <w:left w:val="none" w:sz="0" w:space="0" w:color="auto"/>
        <w:bottom w:val="none" w:sz="0" w:space="0" w:color="auto"/>
        <w:right w:val="none" w:sz="0" w:space="0" w:color="auto"/>
      </w:divBdr>
      <w:divsChild>
        <w:div w:id="11345193">
          <w:marLeft w:val="0"/>
          <w:marRight w:val="0"/>
          <w:marTop w:val="0"/>
          <w:marBottom w:val="0"/>
          <w:divBdr>
            <w:top w:val="none" w:sz="0" w:space="0" w:color="auto"/>
            <w:left w:val="none" w:sz="0" w:space="0" w:color="auto"/>
            <w:bottom w:val="none" w:sz="0" w:space="0" w:color="auto"/>
            <w:right w:val="none" w:sz="0" w:space="0" w:color="auto"/>
          </w:divBdr>
          <w:divsChild>
            <w:div w:id="645546415">
              <w:marLeft w:val="0"/>
              <w:marRight w:val="0"/>
              <w:marTop w:val="0"/>
              <w:marBottom w:val="0"/>
              <w:divBdr>
                <w:top w:val="none" w:sz="0" w:space="0" w:color="auto"/>
                <w:left w:val="none" w:sz="0" w:space="0" w:color="auto"/>
                <w:bottom w:val="none" w:sz="0" w:space="0" w:color="auto"/>
                <w:right w:val="none" w:sz="0" w:space="0" w:color="auto"/>
              </w:divBdr>
              <w:divsChild>
                <w:div w:id="716129175">
                  <w:marLeft w:val="0"/>
                  <w:marRight w:val="0"/>
                  <w:marTop w:val="0"/>
                  <w:marBottom w:val="0"/>
                  <w:divBdr>
                    <w:top w:val="none" w:sz="0" w:space="0" w:color="auto"/>
                    <w:left w:val="none" w:sz="0" w:space="0" w:color="auto"/>
                    <w:bottom w:val="none" w:sz="0" w:space="0" w:color="auto"/>
                    <w:right w:val="none" w:sz="0" w:space="0" w:color="auto"/>
                  </w:divBdr>
                  <w:divsChild>
                    <w:div w:id="167330148">
                      <w:marLeft w:val="0"/>
                      <w:marRight w:val="0"/>
                      <w:marTop w:val="0"/>
                      <w:marBottom w:val="0"/>
                      <w:divBdr>
                        <w:top w:val="none" w:sz="0" w:space="0" w:color="auto"/>
                        <w:left w:val="none" w:sz="0" w:space="0" w:color="auto"/>
                        <w:bottom w:val="none" w:sz="0" w:space="0" w:color="auto"/>
                        <w:right w:val="none" w:sz="0" w:space="0" w:color="auto"/>
                      </w:divBdr>
                      <w:divsChild>
                        <w:div w:id="1240675759">
                          <w:marLeft w:val="0"/>
                          <w:marRight w:val="0"/>
                          <w:marTop w:val="0"/>
                          <w:marBottom w:val="0"/>
                          <w:divBdr>
                            <w:top w:val="none" w:sz="0" w:space="0" w:color="auto"/>
                            <w:left w:val="none" w:sz="0" w:space="0" w:color="auto"/>
                            <w:bottom w:val="none" w:sz="0" w:space="0" w:color="auto"/>
                            <w:right w:val="none" w:sz="0" w:space="0" w:color="auto"/>
                          </w:divBdr>
                          <w:divsChild>
                            <w:div w:id="2107991216">
                              <w:marLeft w:val="0"/>
                              <w:marRight w:val="300"/>
                              <w:marTop w:val="180"/>
                              <w:marBottom w:val="0"/>
                              <w:divBdr>
                                <w:top w:val="none" w:sz="0" w:space="0" w:color="auto"/>
                                <w:left w:val="none" w:sz="0" w:space="0" w:color="auto"/>
                                <w:bottom w:val="none" w:sz="0" w:space="0" w:color="auto"/>
                                <w:right w:val="none" w:sz="0" w:space="0" w:color="auto"/>
                              </w:divBdr>
                              <w:divsChild>
                                <w:div w:id="181827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694073">
          <w:marLeft w:val="0"/>
          <w:marRight w:val="0"/>
          <w:marTop w:val="0"/>
          <w:marBottom w:val="0"/>
          <w:divBdr>
            <w:top w:val="none" w:sz="0" w:space="0" w:color="auto"/>
            <w:left w:val="none" w:sz="0" w:space="0" w:color="auto"/>
            <w:bottom w:val="none" w:sz="0" w:space="0" w:color="auto"/>
            <w:right w:val="none" w:sz="0" w:space="0" w:color="auto"/>
          </w:divBdr>
          <w:divsChild>
            <w:div w:id="2076662807">
              <w:marLeft w:val="0"/>
              <w:marRight w:val="0"/>
              <w:marTop w:val="0"/>
              <w:marBottom w:val="0"/>
              <w:divBdr>
                <w:top w:val="none" w:sz="0" w:space="0" w:color="auto"/>
                <w:left w:val="none" w:sz="0" w:space="0" w:color="auto"/>
                <w:bottom w:val="none" w:sz="0" w:space="0" w:color="auto"/>
                <w:right w:val="none" w:sz="0" w:space="0" w:color="auto"/>
              </w:divBdr>
              <w:divsChild>
                <w:div w:id="537012784">
                  <w:marLeft w:val="0"/>
                  <w:marRight w:val="0"/>
                  <w:marTop w:val="0"/>
                  <w:marBottom w:val="0"/>
                  <w:divBdr>
                    <w:top w:val="none" w:sz="0" w:space="0" w:color="auto"/>
                    <w:left w:val="none" w:sz="0" w:space="0" w:color="auto"/>
                    <w:bottom w:val="none" w:sz="0" w:space="0" w:color="auto"/>
                    <w:right w:val="none" w:sz="0" w:space="0" w:color="auto"/>
                  </w:divBdr>
                  <w:divsChild>
                    <w:div w:id="1341472616">
                      <w:marLeft w:val="0"/>
                      <w:marRight w:val="0"/>
                      <w:marTop w:val="0"/>
                      <w:marBottom w:val="0"/>
                      <w:divBdr>
                        <w:top w:val="none" w:sz="0" w:space="0" w:color="auto"/>
                        <w:left w:val="none" w:sz="0" w:space="0" w:color="auto"/>
                        <w:bottom w:val="none" w:sz="0" w:space="0" w:color="auto"/>
                        <w:right w:val="none" w:sz="0" w:space="0" w:color="auto"/>
                      </w:divBdr>
                      <w:divsChild>
                        <w:div w:id="115703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5431580">
      <w:bodyDiv w:val="1"/>
      <w:marLeft w:val="0"/>
      <w:marRight w:val="0"/>
      <w:marTop w:val="0"/>
      <w:marBottom w:val="0"/>
      <w:divBdr>
        <w:top w:val="none" w:sz="0" w:space="0" w:color="auto"/>
        <w:left w:val="none" w:sz="0" w:space="0" w:color="auto"/>
        <w:bottom w:val="none" w:sz="0" w:space="0" w:color="auto"/>
        <w:right w:val="none" w:sz="0" w:space="0" w:color="auto"/>
      </w:divBdr>
    </w:div>
    <w:div w:id="1703239052">
      <w:bodyDiv w:val="1"/>
      <w:marLeft w:val="0"/>
      <w:marRight w:val="0"/>
      <w:marTop w:val="0"/>
      <w:marBottom w:val="0"/>
      <w:divBdr>
        <w:top w:val="none" w:sz="0" w:space="0" w:color="auto"/>
        <w:left w:val="none" w:sz="0" w:space="0" w:color="auto"/>
        <w:bottom w:val="none" w:sz="0" w:space="0" w:color="auto"/>
        <w:right w:val="none" w:sz="0" w:space="0" w:color="auto"/>
      </w:divBdr>
      <w:divsChild>
        <w:div w:id="1187329380">
          <w:marLeft w:val="0"/>
          <w:marRight w:val="0"/>
          <w:marTop w:val="0"/>
          <w:marBottom w:val="0"/>
          <w:divBdr>
            <w:top w:val="none" w:sz="0" w:space="0" w:color="auto"/>
            <w:left w:val="none" w:sz="0" w:space="0" w:color="auto"/>
            <w:bottom w:val="none" w:sz="0" w:space="0" w:color="auto"/>
            <w:right w:val="none" w:sz="0" w:space="0" w:color="auto"/>
          </w:divBdr>
          <w:divsChild>
            <w:div w:id="1981299217">
              <w:marLeft w:val="0"/>
              <w:marRight w:val="0"/>
              <w:marTop w:val="0"/>
              <w:marBottom w:val="0"/>
              <w:divBdr>
                <w:top w:val="none" w:sz="0" w:space="0" w:color="auto"/>
                <w:left w:val="none" w:sz="0" w:space="0" w:color="auto"/>
                <w:bottom w:val="none" w:sz="0" w:space="0" w:color="auto"/>
                <w:right w:val="none" w:sz="0" w:space="0" w:color="auto"/>
              </w:divBdr>
              <w:divsChild>
                <w:div w:id="132867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9527908">
      <w:bodyDiv w:val="1"/>
      <w:marLeft w:val="0"/>
      <w:marRight w:val="0"/>
      <w:marTop w:val="0"/>
      <w:marBottom w:val="0"/>
      <w:divBdr>
        <w:top w:val="none" w:sz="0" w:space="0" w:color="auto"/>
        <w:left w:val="none" w:sz="0" w:space="0" w:color="auto"/>
        <w:bottom w:val="none" w:sz="0" w:space="0" w:color="auto"/>
        <w:right w:val="none" w:sz="0" w:space="0" w:color="auto"/>
      </w:divBdr>
      <w:divsChild>
        <w:div w:id="1172335273">
          <w:marLeft w:val="0"/>
          <w:marRight w:val="0"/>
          <w:marTop w:val="0"/>
          <w:marBottom w:val="0"/>
          <w:divBdr>
            <w:top w:val="none" w:sz="0" w:space="0" w:color="auto"/>
            <w:left w:val="none" w:sz="0" w:space="0" w:color="auto"/>
            <w:bottom w:val="none" w:sz="0" w:space="0" w:color="auto"/>
            <w:right w:val="none" w:sz="0" w:space="0" w:color="auto"/>
          </w:divBdr>
          <w:divsChild>
            <w:div w:id="247270856">
              <w:marLeft w:val="0"/>
              <w:marRight w:val="0"/>
              <w:marTop w:val="0"/>
              <w:marBottom w:val="0"/>
              <w:divBdr>
                <w:top w:val="none" w:sz="0" w:space="0" w:color="auto"/>
                <w:left w:val="none" w:sz="0" w:space="0" w:color="auto"/>
                <w:bottom w:val="none" w:sz="0" w:space="0" w:color="auto"/>
                <w:right w:val="none" w:sz="0" w:space="0" w:color="auto"/>
              </w:divBdr>
              <w:divsChild>
                <w:div w:id="77336094">
                  <w:marLeft w:val="0"/>
                  <w:marRight w:val="0"/>
                  <w:marTop w:val="0"/>
                  <w:marBottom w:val="0"/>
                  <w:divBdr>
                    <w:top w:val="none" w:sz="0" w:space="0" w:color="auto"/>
                    <w:left w:val="none" w:sz="0" w:space="0" w:color="auto"/>
                    <w:bottom w:val="none" w:sz="0" w:space="0" w:color="auto"/>
                    <w:right w:val="none" w:sz="0" w:space="0" w:color="auto"/>
                  </w:divBdr>
                  <w:divsChild>
                    <w:div w:id="1930577561">
                      <w:marLeft w:val="0"/>
                      <w:marRight w:val="0"/>
                      <w:marTop w:val="0"/>
                      <w:marBottom w:val="0"/>
                      <w:divBdr>
                        <w:top w:val="none" w:sz="0" w:space="0" w:color="auto"/>
                        <w:left w:val="none" w:sz="0" w:space="0" w:color="auto"/>
                        <w:bottom w:val="none" w:sz="0" w:space="0" w:color="auto"/>
                        <w:right w:val="none" w:sz="0" w:space="0" w:color="auto"/>
                      </w:divBdr>
                      <w:divsChild>
                        <w:div w:id="1125659257">
                          <w:marLeft w:val="0"/>
                          <w:marRight w:val="0"/>
                          <w:marTop w:val="0"/>
                          <w:marBottom w:val="0"/>
                          <w:divBdr>
                            <w:top w:val="none" w:sz="0" w:space="0" w:color="auto"/>
                            <w:left w:val="none" w:sz="0" w:space="0" w:color="auto"/>
                            <w:bottom w:val="none" w:sz="0" w:space="0" w:color="auto"/>
                            <w:right w:val="none" w:sz="0" w:space="0" w:color="auto"/>
                          </w:divBdr>
                          <w:divsChild>
                            <w:div w:id="2086955841">
                              <w:marLeft w:val="0"/>
                              <w:marRight w:val="300"/>
                              <w:marTop w:val="180"/>
                              <w:marBottom w:val="0"/>
                              <w:divBdr>
                                <w:top w:val="none" w:sz="0" w:space="0" w:color="auto"/>
                                <w:left w:val="none" w:sz="0" w:space="0" w:color="auto"/>
                                <w:bottom w:val="none" w:sz="0" w:space="0" w:color="auto"/>
                                <w:right w:val="none" w:sz="0" w:space="0" w:color="auto"/>
                              </w:divBdr>
                              <w:divsChild>
                                <w:div w:id="133761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1697919">
          <w:marLeft w:val="0"/>
          <w:marRight w:val="0"/>
          <w:marTop w:val="0"/>
          <w:marBottom w:val="0"/>
          <w:divBdr>
            <w:top w:val="none" w:sz="0" w:space="0" w:color="auto"/>
            <w:left w:val="none" w:sz="0" w:space="0" w:color="auto"/>
            <w:bottom w:val="none" w:sz="0" w:space="0" w:color="auto"/>
            <w:right w:val="none" w:sz="0" w:space="0" w:color="auto"/>
          </w:divBdr>
          <w:divsChild>
            <w:div w:id="1002119875">
              <w:marLeft w:val="0"/>
              <w:marRight w:val="0"/>
              <w:marTop w:val="0"/>
              <w:marBottom w:val="0"/>
              <w:divBdr>
                <w:top w:val="none" w:sz="0" w:space="0" w:color="auto"/>
                <w:left w:val="none" w:sz="0" w:space="0" w:color="auto"/>
                <w:bottom w:val="none" w:sz="0" w:space="0" w:color="auto"/>
                <w:right w:val="none" w:sz="0" w:space="0" w:color="auto"/>
              </w:divBdr>
              <w:divsChild>
                <w:div w:id="1942715532">
                  <w:marLeft w:val="0"/>
                  <w:marRight w:val="0"/>
                  <w:marTop w:val="0"/>
                  <w:marBottom w:val="0"/>
                  <w:divBdr>
                    <w:top w:val="none" w:sz="0" w:space="0" w:color="auto"/>
                    <w:left w:val="none" w:sz="0" w:space="0" w:color="auto"/>
                    <w:bottom w:val="none" w:sz="0" w:space="0" w:color="auto"/>
                    <w:right w:val="none" w:sz="0" w:space="0" w:color="auto"/>
                  </w:divBdr>
                  <w:divsChild>
                    <w:div w:id="1012687712">
                      <w:marLeft w:val="0"/>
                      <w:marRight w:val="0"/>
                      <w:marTop w:val="0"/>
                      <w:marBottom w:val="0"/>
                      <w:divBdr>
                        <w:top w:val="none" w:sz="0" w:space="0" w:color="auto"/>
                        <w:left w:val="none" w:sz="0" w:space="0" w:color="auto"/>
                        <w:bottom w:val="none" w:sz="0" w:space="0" w:color="auto"/>
                        <w:right w:val="none" w:sz="0" w:space="0" w:color="auto"/>
                      </w:divBdr>
                      <w:divsChild>
                        <w:div w:id="2107535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7118484">
      <w:bodyDiv w:val="1"/>
      <w:marLeft w:val="0"/>
      <w:marRight w:val="0"/>
      <w:marTop w:val="0"/>
      <w:marBottom w:val="0"/>
      <w:divBdr>
        <w:top w:val="none" w:sz="0" w:space="0" w:color="auto"/>
        <w:left w:val="none" w:sz="0" w:space="0" w:color="auto"/>
        <w:bottom w:val="none" w:sz="0" w:space="0" w:color="auto"/>
        <w:right w:val="none" w:sz="0" w:space="0" w:color="auto"/>
      </w:divBdr>
      <w:divsChild>
        <w:div w:id="49352591">
          <w:marLeft w:val="0"/>
          <w:marRight w:val="0"/>
          <w:marTop w:val="0"/>
          <w:marBottom w:val="0"/>
          <w:divBdr>
            <w:top w:val="none" w:sz="0" w:space="0" w:color="auto"/>
            <w:left w:val="none" w:sz="0" w:space="0" w:color="auto"/>
            <w:bottom w:val="none" w:sz="0" w:space="0" w:color="auto"/>
            <w:right w:val="none" w:sz="0" w:space="0" w:color="auto"/>
          </w:divBdr>
          <w:divsChild>
            <w:div w:id="1510290682">
              <w:marLeft w:val="0"/>
              <w:marRight w:val="0"/>
              <w:marTop w:val="0"/>
              <w:marBottom w:val="0"/>
              <w:divBdr>
                <w:top w:val="none" w:sz="0" w:space="0" w:color="auto"/>
                <w:left w:val="none" w:sz="0" w:space="0" w:color="auto"/>
                <w:bottom w:val="none" w:sz="0" w:space="0" w:color="auto"/>
                <w:right w:val="none" w:sz="0" w:space="0" w:color="auto"/>
              </w:divBdr>
              <w:divsChild>
                <w:div w:id="791483639">
                  <w:marLeft w:val="0"/>
                  <w:marRight w:val="0"/>
                  <w:marTop w:val="0"/>
                  <w:marBottom w:val="0"/>
                  <w:divBdr>
                    <w:top w:val="none" w:sz="0" w:space="0" w:color="auto"/>
                    <w:left w:val="none" w:sz="0" w:space="0" w:color="auto"/>
                    <w:bottom w:val="none" w:sz="0" w:space="0" w:color="auto"/>
                    <w:right w:val="none" w:sz="0" w:space="0" w:color="auto"/>
                  </w:divBdr>
                  <w:divsChild>
                    <w:div w:id="632365703">
                      <w:marLeft w:val="0"/>
                      <w:marRight w:val="0"/>
                      <w:marTop w:val="0"/>
                      <w:marBottom w:val="0"/>
                      <w:divBdr>
                        <w:top w:val="none" w:sz="0" w:space="0" w:color="auto"/>
                        <w:left w:val="none" w:sz="0" w:space="0" w:color="auto"/>
                        <w:bottom w:val="none" w:sz="0" w:space="0" w:color="auto"/>
                        <w:right w:val="none" w:sz="0" w:space="0" w:color="auto"/>
                      </w:divBdr>
                      <w:divsChild>
                        <w:div w:id="677195006">
                          <w:marLeft w:val="0"/>
                          <w:marRight w:val="0"/>
                          <w:marTop w:val="0"/>
                          <w:marBottom w:val="0"/>
                          <w:divBdr>
                            <w:top w:val="none" w:sz="0" w:space="0" w:color="auto"/>
                            <w:left w:val="none" w:sz="0" w:space="0" w:color="auto"/>
                            <w:bottom w:val="none" w:sz="0" w:space="0" w:color="auto"/>
                            <w:right w:val="none" w:sz="0" w:space="0" w:color="auto"/>
                          </w:divBdr>
                          <w:divsChild>
                            <w:div w:id="1228304019">
                              <w:marLeft w:val="0"/>
                              <w:marRight w:val="300"/>
                              <w:marTop w:val="180"/>
                              <w:marBottom w:val="0"/>
                              <w:divBdr>
                                <w:top w:val="none" w:sz="0" w:space="0" w:color="auto"/>
                                <w:left w:val="none" w:sz="0" w:space="0" w:color="auto"/>
                                <w:bottom w:val="none" w:sz="0" w:space="0" w:color="auto"/>
                                <w:right w:val="none" w:sz="0" w:space="0" w:color="auto"/>
                              </w:divBdr>
                              <w:divsChild>
                                <w:div w:id="170212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8183647">
          <w:marLeft w:val="0"/>
          <w:marRight w:val="0"/>
          <w:marTop w:val="0"/>
          <w:marBottom w:val="0"/>
          <w:divBdr>
            <w:top w:val="none" w:sz="0" w:space="0" w:color="auto"/>
            <w:left w:val="none" w:sz="0" w:space="0" w:color="auto"/>
            <w:bottom w:val="none" w:sz="0" w:space="0" w:color="auto"/>
            <w:right w:val="none" w:sz="0" w:space="0" w:color="auto"/>
          </w:divBdr>
          <w:divsChild>
            <w:div w:id="1066612192">
              <w:marLeft w:val="0"/>
              <w:marRight w:val="0"/>
              <w:marTop w:val="0"/>
              <w:marBottom w:val="0"/>
              <w:divBdr>
                <w:top w:val="none" w:sz="0" w:space="0" w:color="auto"/>
                <w:left w:val="none" w:sz="0" w:space="0" w:color="auto"/>
                <w:bottom w:val="none" w:sz="0" w:space="0" w:color="auto"/>
                <w:right w:val="none" w:sz="0" w:space="0" w:color="auto"/>
              </w:divBdr>
              <w:divsChild>
                <w:div w:id="1640303805">
                  <w:marLeft w:val="0"/>
                  <w:marRight w:val="0"/>
                  <w:marTop w:val="0"/>
                  <w:marBottom w:val="0"/>
                  <w:divBdr>
                    <w:top w:val="none" w:sz="0" w:space="0" w:color="auto"/>
                    <w:left w:val="none" w:sz="0" w:space="0" w:color="auto"/>
                    <w:bottom w:val="none" w:sz="0" w:space="0" w:color="auto"/>
                    <w:right w:val="none" w:sz="0" w:space="0" w:color="auto"/>
                  </w:divBdr>
                  <w:divsChild>
                    <w:div w:id="1190534742">
                      <w:marLeft w:val="0"/>
                      <w:marRight w:val="0"/>
                      <w:marTop w:val="0"/>
                      <w:marBottom w:val="0"/>
                      <w:divBdr>
                        <w:top w:val="none" w:sz="0" w:space="0" w:color="auto"/>
                        <w:left w:val="none" w:sz="0" w:space="0" w:color="auto"/>
                        <w:bottom w:val="none" w:sz="0" w:space="0" w:color="auto"/>
                        <w:right w:val="none" w:sz="0" w:space="0" w:color="auto"/>
                      </w:divBdr>
                      <w:divsChild>
                        <w:div w:id="2083334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1196074">
      <w:bodyDiv w:val="1"/>
      <w:marLeft w:val="0"/>
      <w:marRight w:val="0"/>
      <w:marTop w:val="0"/>
      <w:marBottom w:val="0"/>
      <w:divBdr>
        <w:top w:val="none" w:sz="0" w:space="0" w:color="auto"/>
        <w:left w:val="none" w:sz="0" w:space="0" w:color="auto"/>
        <w:bottom w:val="none" w:sz="0" w:space="0" w:color="auto"/>
        <w:right w:val="none" w:sz="0" w:space="0" w:color="auto"/>
      </w:divBdr>
      <w:divsChild>
        <w:div w:id="1111631910">
          <w:marLeft w:val="0"/>
          <w:marRight w:val="0"/>
          <w:marTop w:val="0"/>
          <w:marBottom w:val="0"/>
          <w:divBdr>
            <w:top w:val="none" w:sz="0" w:space="0" w:color="auto"/>
            <w:left w:val="none" w:sz="0" w:space="0" w:color="auto"/>
            <w:bottom w:val="none" w:sz="0" w:space="0" w:color="auto"/>
            <w:right w:val="none" w:sz="0" w:space="0" w:color="auto"/>
          </w:divBdr>
          <w:divsChild>
            <w:div w:id="703407248">
              <w:marLeft w:val="0"/>
              <w:marRight w:val="0"/>
              <w:marTop w:val="0"/>
              <w:marBottom w:val="0"/>
              <w:divBdr>
                <w:top w:val="none" w:sz="0" w:space="0" w:color="auto"/>
                <w:left w:val="none" w:sz="0" w:space="0" w:color="auto"/>
                <w:bottom w:val="none" w:sz="0" w:space="0" w:color="auto"/>
                <w:right w:val="none" w:sz="0" w:space="0" w:color="auto"/>
              </w:divBdr>
              <w:divsChild>
                <w:div w:id="1737243556">
                  <w:marLeft w:val="0"/>
                  <w:marRight w:val="0"/>
                  <w:marTop w:val="0"/>
                  <w:marBottom w:val="0"/>
                  <w:divBdr>
                    <w:top w:val="none" w:sz="0" w:space="0" w:color="auto"/>
                    <w:left w:val="none" w:sz="0" w:space="0" w:color="auto"/>
                    <w:bottom w:val="none" w:sz="0" w:space="0" w:color="auto"/>
                    <w:right w:val="none" w:sz="0" w:space="0" w:color="auto"/>
                  </w:divBdr>
                  <w:divsChild>
                    <w:div w:id="1904608426">
                      <w:marLeft w:val="0"/>
                      <w:marRight w:val="0"/>
                      <w:marTop w:val="0"/>
                      <w:marBottom w:val="0"/>
                      <w:divBdr>
                        <w:top w:val="none" w:sz="0" w:space="0" w:color="auto"/>
                        <w:left w:val="none" w:sz="0" w:space="0" w:color="auto"/>
                        <w:bottom w:val="none" w:sz="0" w:space="0" w:color="auto"/>
                        <w:right w:val="none" w:sz="0" w:space="0" w:color="auto"/>
                      </w:divBdr>
                      <w:divsChild>
                        <w:div w:id="1252203268">
                          <w:marLeft w:val="0"/>
                          <w:marRight w:val="0"/>
                          <w:marTop w:val="0"/>
                          <w:marBottom w:val="0"/>
                          <w:divBdr>
                            <w:top w:val="none" w:sz="0" w:space="0" w:color="auto"/>
                            <w:left w:val="none" w:sz="0" w:space="0" w:color="auto"/>
                            <w:bottom w:val="none" w:sz="0" w:space="0" w:color="auto"/>
                            <w:right w:val="none" w:sz="0" w:space="0" w:color="auto"/>
                          </w:divBdr>
                          <w:divsChild>
                            <w:div w:id="1786461787">
                              <w:marLeft w:val="0"/>
                              <w:marRight w:val="300"/>
                              <w:marTop w:val="180"/>
                              <w:marBottom w:val="0"/>
                              <w:divBdr>
                                <w:top w:val="none" w:sz="0" w:space="0" w:color="auto"/>
                                <w:left w:val="none" w:sz="0" w:space="0" w:color="auto"/>
                                <w:bottom w:val="none" w:sz="0" w:space="0" w:color="auto"/>
                                <w:right w:val="none" w:sz="0" w:space="0" w:color="auto"/>
                              </w:divBdr>
                              <w:divsChild>
                                <w:div w:id="194078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3531366">
          <w:marLeft w:val="0"/>
          <w:marRight w:val="0"/>
          <w:marTop w:val="0"/>
          <w:marBottom w:val="0"/>
          <w:divBdr>
            <w:top w:val="none" w:sz="0" w:space="0" w:color="auto"/>
            <w:left w:val="none" w:sz="0" w:space="0" w:color="auto"/>
            <w:bottom w:val="none" w:sz="0" w:space="0" w:color="auto"/>
            <w:right w:val="none" w:sz="0" w:space="0" w:color="auto"/>
          </w:divBdr>
          <w:divsChild>
            <w:div w:id="1525290909">
              <w:marLeft w:val="0"/>
              <w:marRight w:val="0"/>
              <w:marTop w:val="0"/>
              <w:marBottom w:val="0"/>
              <w:divBdr>
                <w:top w:val="none" w:sz="0" w:space="0" w:color="auto"/>
                <w:left w:val="none" w:sz="0" w:space="0" w:color="auto"/>
                <w:bottom w:val="none" w:sz="0" w:space="0" w:color="auto"/>
                <w:right w:val="none" w:sz="0" w:space="0" w:color="auto"/>
              </w:divBdr>
              <w:divsChild>
                <w:div w:id="1495534855">
                  <w:marLeft w:val="0"/>
                  <w:marRight w:val="0"/>
                  <w:marTop w:val="0"/>
                  <w:marBottom w:val="0"/>
                  <w:divBdr>
                    <w:top w:val="none" w:sz="0" w:space="0" w:color="auto"/>
                    <w:left w:val="none" w:sz="0" w:space="0" w:color="auto"/>
                    <w:bottom w:val="none" w:sz="0" w:space="0" w:color="auto"/>
                    <w:right w:val="none" w:sz="0" w:space="0" w:color="auto"/>
                  </w:divBdr>
                  <w:divsChild>
                    <w:div w:id="1965043134">
                      <w:marLeft w:val="0"/>
                      <w:marRight w:val="0"/>
                      <w:marTop w:val="0"/>
                      <w:marBottom w:val="0"/>
                      <w:divBdr>
                        <w:top w:val="none" w:sz="0" w:space="0" w:color="auto"/>
                        <w:left w:val="none" w:sz="0" w:space="0" w:color="auto"/>
                        <w:bottom w:val="none" w:sz="0" w:space="0" w:color="auto"/>
                        <w:right w:val="none" w:sz="0" w:space="0" w:color="auto"/>
                      </w:divBdr>
                      <w:divsChild>
                        <w:div w:id="1391080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9923160">
      <w:bodyDiv w:val="1"/>
      <w:marLeft w:val="0"/>
      <w:marRight w:val="0"/>
      <w:marTop w:val="0"/>
      <w:marBottom w:val="0"/>
      <w:divBdr>
        <w:top w:val="none" w:sz="0" w:space="0" w:color="auto"/>
        <w:left w:val="none" w:sz="0" w:space="0" w:color="auto"/>
        <w:bottom w:val="none" w:sz="0" w:space="0" w:color="auto"/>
        <w:right w:val="none" w:sz="0" w:space="0" w:color="auto"/>
      </w:divBdr>
    </w:div>
    <w:div w:id="2109346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footer" Target="footer4.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eader" Target="header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1E3CB4-EB03-4E07-8261-83569E7959C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7A75334-F7FF-432F-8078-3B8D306B7F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ACC4609D-1932-46A7-A680-9D07E5F7AE08}">
  <ds:schemaRefs>
    <ds:schemaRef ds:uri="http://schemas.microsoft.com/sharepoint/v3/contenttype/forms"/>
  </ds:schemaRefs>
</ds:datastoreItem>
</file>

<file path=customXml/itemProps4.xml><?xml version="1.0" encoding="utf-8"?>
<ds:datastoreItem xmlns:ds="http://schemas.openxmlformats.org/officeDocument/2006/customXml" ds:itemID="{6AF5F6EB-1F9C-1644-B49D-B7480F9650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8374</Words>
  <Characters>51924</Characters>
  <Application>Microsoft Office Word</Application>
  <DocSecurity>0</DocSecurity>
  <Lines>1266</Lines>
  <Paragraphs>558</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ECHR</vt:lpstr>
      <vt:lpstr>ECHR</vt:lpstr>
    </vt:vector>
  </TitlesOfParts>
  <Manager/>
  <Company/>
  <LinksUpToDate>false</LinksUpToDate>
  <CharactersWithSpaces>59740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
  <dc:creator/>
  <cp:keywords/>
  <dc:description/>
  <cp:lastModifiedBy/>
  <cp:revision>1</cp:revision>
  <dcterms:created xsi:type="dcterms:W3CDTF">2020-10-14T20:26:00Z</dcterms:created>
  <dcterms:modified xsi:type="dcterms:W3CDTF">2020-10-14T20:26:00Z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1036</vt:i4>
  </property>
  <property fmtid="{D5CDD505-2E9C-101B-9397-08002B2CF9AE}" pid="3" name="RegisteredNo">
    <vt:lpwstr>15064/12</vt:lpwstr>
  </property>
  <property fmtid="{D5CDD505-2E9C-101B-9397-08002B2CF9AE}" pid="4" name="CASEID">
    <vt:lpwstr>785558</vt:lpwstr>
  </property>
  <property fmtid="{D5CDD505-2E9C-101B-9397-08002B2CF9AE}" pid="5" name="ContentTypeId">
    <vt:lpwstr>0x010100558EB02BDB9E204AB350EDD385B68E10</vt:lpwstr>
  </property>
</Properties>
</file>