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593" w:rsidRDefault="00CF6593"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CF6593" w:rsidRDefault="00CF6593" w:rsidP="00CF6593">
      <w:pPr>
        <w:spacing w:line="276" w:lineRule="auto"/>
        <w:jc w:val="center"/>
        <w:rPr>
          <w:rFonts w:ascii="Times New Roman" w:hAnsi="Times New Roman" w:cs="Times New Roman"/>
          <w:b/>
          <w:sz w:val="24"/>
          <w:szCs w:val="24"/>
        </w:rPr>
      </w:pPr>
    </w:p>
    <w:p w:rsidR="00CF6593" w:rsidRPr="00A25BD2" w:rsidRDefault="00A25BD2" w:rsidP="00CF6593">
      <w:pPr>
        <w:spacing w:line="276" w:lineRule="auto"/>
        <w:jc w:val="center"/>
        <w:rPr>
          <w:rFonts w:ascii="Times New Roman" w:hAnsi="Times New Roman" w:cs="Times New Roman"/>
          <w:b/>
          <w:sz w:val="24"/>
          <w:szCs w:val="24"/>
        </w:rPr>
      </w:pPr>
      <w:r w:rsidRPr="00A25BD2">
        <w:rPr>
          <w:rFonts w:ascii="Times New Roman" w:hAnsi="Times New Roman" w:cs="Times New Roman"/>
          <w:b/>
          <w:sz w:val="24"/>
          <w:szCs w:val="24"/>
        </w:rPr>
        <w:t>İKİNCİ DAİRE</w:t>
      </w:r>
    </w:p>
    <w:p w:rsidR="00CF6593" w:rsidRDefault="00CF6593"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A25BD2" w:rsidRPr="00A25BD2" w:rsidRDefault="00A25BD2" w:rsidP="00CF6593">
      <w:pPr>
        <w:spacing w:line="276" w:lineRule="auto"/>
        <w:jc w:val="center"/>
        <w:rPr>
          <w:rFonts w:ascii="Times New Roman" w:hAnsi="Times New Roman" w:cs="Times New Roman"/>
          <w:b/>
          <w:sz w:val="24"/>
          <w:szCs w:val="24"/>
        </w:rPr>
      </w:pPr>
    </w:p>
    <w:p w:rsidR="00CF6593" w:rsidRPr="00A25BD2" w:rsidRDefault="00A25BD2" w:rsidP="00CF6593">
      <w:pPr>
        <w:spacing w:line="276" w:lineRule="auto"/>
        <w:jc w:val="center"/>
        <w:rPr>
          <w:rFonts w:ascii="Times New Roman" w:hAnsi="Times New Roman" w:cs="Times New Roman"/>
          <w:b/>
          <w:sz w:val="24"/>
          <w:szCs w:val="24"/>
        </w:rPr>
      </w:pPr>
      <w:r w:rsidRPr="00A25BD2">
        <w:rPr>
          <w:rFonts w:ascii="Times New Roman" w:hAnsi="Times New Roman" w:cs="Times New Roman"/>
          <w:b/>
          <w:sz w:val="24"/>
          <w:szCs w:val="24"/>
        </w:rPr>
        <w:t>ÜÇDAĞ v. TÜRKİYE</w:t>
      </w:r>
    </w:p>
    <w:p w:rsidR="00A25BD2" w:rsidRPr="00A25BD2" w:rsidRDefault="00A25BD2" w:rsidP="00CF6593">
      <w:pPr>
        <w:spacing w:line="276" w:lineRule="auto"/>
        <w:jc w:val="center"/>
        <w:rPr>
          <w:rFonts w:ascii="Times New Roman" w:hAnsi="Times New Roman" w:cs="Times New Roman"/>
          <w:b/>
          <w:iCs/>
          <w:color w:val="000000"/>
          <w:sz w:val="24"/>
          <w:szCs w:val="24"/>
          <w:shd w:val="clear" w:color="auto" w:fill="FFFFFF"/>
        </w:rPr>
      </w:pPr>
      <w:r w:rsidRPr="00A25BD2">
        <w:rPr>
          <w:rFonts w:ascii="Times New Roman" w:hAnsi="Times New Roman" w:cs="Times New Roman"/>
          <w:b/>
          <w:sz w:val="24"/>
          <w:szCs w:val="24"/>
        </w:rPr>
        <w:t xml:space="preserve">(Başvuru </w:t>
      </w:r>
      <w:proofErr w:type="spellStart"/>
      <w:r w:rsidRPr="00A25BD2">
        <w:rPr>
          <w:rFonts w:ascii="Times New Roman" w:hAnsi="Times New Roman" w:cs="Times New Roman"/>
          <w:b/>
          <w:sz w:val="24"/>
          <w:szCs w:val="24"/>
        </w:rPr>
        <w:t>no</w:t>
      </w:r>
      <w:proofErr w:type="spellEnd"/>
      <w:r w:rsidRPr="00A25BD2">
        <w:rPr>
          <w:rFonts w:ascii="Times New Roman" w:hAnsi="Times New Roman" w:cs="Times New Roman"/>
          <w:b/>
          <w:sz w:val="24"/>
          <w:szCs w:val="24"/>
        </w:rPr>
        <w:t xml:space="preserve">. </w:t>
      </w:r>
      <w:hyperlink r:id="rId4" w:anchor="{%22appno%22:[%2223314/19%22]}" w:tgtFrame="_blank" w:history="1">
        <w:r w:rsidRPr="00A25BD2">
          <w:rPr>
            <w:rStyle w:val="Kpr"/>
            <w:rFonts w:ascii="Times New Roman" w:hAnsi="Times New Roman" w:cs="Times New Roman"/>
            <w:b/>
            <w:iCs/>
            <w:color w:val="0069D6"/>
            <w:sz w:val="24"/>
            <w:szCs w:val="24"/>
            <w:shd w:val="clear" w:color="auto" w:fill="FFFFFF"/>
          </w:rPr>
          <w:t>23314/19</w:t>
        </w:r>
      </w:hyperlink>
      <w:r w:rsidRPr="00A25BD2">
        <w:rPr>
          <w:rFonts w:ascii="Times New Roman" w:hAnsi="Times New Roman" w:cs="Times New Roman"/>
          <w:b/>
          <w:iCs/>
          <w:color w:val="000000"/>
          <w:sz w:val="24"/>
          <w:szCs w:val="24"/>
          <w:shd w:val="clear" w:color="auto" w:fill="FFFFFF"/>
        </w:rPr>
        <w:t>)</w:t>
      </w:r>
    </w:p>
    <w:p w:rsidR="00A25BD2" w:rsidRDefault="00A25BD2" w:rsidP="00CF6593">
      <w:pPr>
        <w:spacing w:line="276" w:lineRule="auto"/>
        <w:jc w:val="center"/>
        <w:rPr>
          <w:rFonts w:ascii="Times New Roman" w:hAnsi="Times New Roman" w:cs="Times New Roman"/>
          <w:b/>
          <w:iCs/>
          <w:color w:val="000000"/>
          <w:sz w:val="24"/>
          <w:szCs w:val="24"/>
          <w:shd w:val="clear" w:color="auto" w:fill="FFFFFF"/>
        </w:rPr>
      </w:pPr>
    </w:p>
    <w:p w:rsidR="00A25BD2" w:rsidRDefault="00A25BD2" w:rsidP="00CF6593">
      <w:pPr>
        <w:spacing w:line="276" w:lineRule="auto"/>
        <w:jc w:val="center"/>
        <w:rPr>
          <w:rFonts w:ascii="Times New Roman" w:hAnsi="Times New Roman" w:cs="Times New Roman"/>
          <w:b/>
          <w:iCs/>
          <w:color w:val="000000"/>
          <w:sz w:val="24"/>
          <w:szCs w:val="24"/>
          <w:shd w:val="clear" w:color="auto" w:fill="FFFFFF"/>
        </w:rPr>
      </w:pPr>
    </w:p>
    <w:p w:rsidR="00A25BD2" w:rsidRDefault="00A25BD2" w:rsidP="00CF6593">
      <w:pPr>
        <w:spacing w:line="276" w:lineRule="auto"/>
        <w:jc w:val="center"/>
        <w:rPr>
          <w:rFonts w:ascii="Times New Roman" w:hAnsi="Times New Roman" w:cs="Times New Roman"/>
          <w:b/>
          <w:iCs/>
          <w:color w:val="000000"/>
          <w:sz w:val="24"/>
          <w:szCs w:val="24"/>
          <w:shd w:val="clear" w:color="auto" w:fill="FFFFFF"/>
        </w:rPr>
      </w:pPr>
    </w:p>
    <w:p w:rsidR="00A25BD2" w:rsidRPr="00A25BD2" w:rsidRDefault="00A25BD2" w:rsidP="00CF6593">
      <w:pPr>
        <w:spacing w:line="276" w:lineRule="auto"/>
        <w:jc w:val="center"/>
        <w:rPr>
          <w:rFonts w:ascii="Times New Roman" w:hAnsi="Times New Roman" w:cs="Times New Roman"/>
          <w:b/>
          <w:iCs/>
          <w:color w:val="000000"/>
          <w:sz w:val="24"/>
          <w:szCs w:val="24"/>
          <w:shd w:val="clear" w:color="auto" w:fill="FFFFFF"/>
        </w:rPr>
      </w:pPr>
      <w:bookmarkStart w:id="0" w:name="_GoBack"/>
      <w:bookmarkEnd w:id="0"/>
    </w:p>
    <w:p w:rsidR="00A25BD2" w:rsidRPr="00A25BD2" w:rsidRDefault="00A25BD2" w:rsidP="00CF6593">
      <w:pPr>
        <w:spacing w:line="276" w:lineRule="auto"/>
        <w:jc w:val="center"/>
        <w:rPr>
          <w:rFonts w:ascii="Times New Roman" w:hAnsi="Times New Roman" w:cs="Times New Roman"/>
          <w:b/>
          <w:iCs/>
          <w:color w:val="000000"/>
          <w:sz w:val="24"/>
          <w:szCs w:val="24"/>
          <w:shd w:val="clear" w:color="auto" w:fill="FFFFFF"/>
        </w:rPr>
      </w:pPr>
      <w:r w:rsidRPr="00A25BD2">
        <w:rPr>
          <w:rFonts w:ascii="Times New Roman" w:hAnsi="Times New Roman" w:cs="Times New Roman"/>
          <w:b/>
          <w:iCs/>
          <w:color w:val="000000"/>
          <w:sz w:val="24"/>
          <w:szCs w:val="24"/>
          <w:shd w:val="clear" w:color="auto" w:fill="FFFFFF"/>
        </w:rPr>
        <w:t>STRAZBURG</w:t>
      </w:r>
    </w:p>
    <w:p w:rsidR="00A25BD2" w:rsidRPr="00A25BD2" w:rsidRDefault="00A25BD2" w:rsidP="00CF6593">
      <w:pPr>
        <w:spacing w:line="276" w:lineRule="auto"/>
        <w:jc w:val="center"/>
        <w:rPr>
          <w:rFonts w:ascii="Times New Roman" w:hAnsi="Times New Roman" w:cs="Times New Roman"/>
          <w:b/>
          <w:sz w:val="24"/>
          <w:szCs w:val="24"/>
        </w:rPr>
      </w:pPr>
      <w:r w:rsidRPr="00A25BD2">
        <w:rPr>
          <w:rFonts w:ascii="Times New Roman" w:hAnsi="Times New Roman" w:cs="Times New Roman"/>
          <w:b/>
          <w:iCs/>
          <w:color w:val="000000"/>
          <w:sz w:val="24"/>
          <w:szCs w:val="24"/>
          <w:shd w:val="clear" w:color="auto" w:fill="FFFFFF"/>
        </w:rPr>
        <w:t>31 Ağustos 2021</w:t>
      </w:r>
    </w:p>
    <w:p w:rsidR="00A25BD2" w:rsidRDefault="00A25BD2"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A25BD2" w:rsidRDefault="00A25BD2" w:rsidP="00CF6593">
      <w:pPr>
        <w:spacing w:line="276" w:lineRule="auto"/>
        <w:jc w:val="center"/>
        <w:rPr>
          <w:rFonts w:ascii="Times New Roman" w:hAnsi="Times New Roman" w:cs="Times New Roman"/>
          <w:b/>
          <w:sz w:val="24"/>
          <w:szCs w:val="24"/>
        </w:rPr>
      </w:pPr>
    </w:p>
    <w:p w:rsidR="00A25BD2" w:rsidRDefault="00A25BD2" w:rsidP="00A25BD2">
      <w:pPr>
        <w:pBdr>
          <w:top w:val="nil"/>
          <w:left w:val="nil"/>
          <w:bottom w:val="nil"/>
          <w:right w:val="nil"/>
          <w:between w:val="nil"/>
        </w:pBdr>
        <w:spacing w:line="240" w:lineRule="auto"/>
        <w:ind w:hanging="2"/>
        <w:jc w:val="center"/>
        <w:rPr>
          <w:i/>
          <w:color w:val="000000"/>
        </w:rPr>
        <w:sectPr w:rsidR="00A25BD2">
          <w:headerReference w:type="even" r:id="rId5"/>
          <w:headerReference w:type="default" r:id="rId6"/>
          <w:footerReference w:type="even" r:id="rId7"/>
          <w:footerReference w:type="default" r:id="rId8"/>
          <w:headerReference w:type="first" r:id="rId9"/>
          <w:footerReference w:type="first" r:id="rId10"/>
          <w:pgSz w:w="11900" w:h="16840"/>
          <w:pgMar w:top="2274" w:right="2274" w:bottom="2274" w:left="2274" w:header="1701" w:footer="720" w:gutter="0"/>
          <w:pgNumType w:start="1"/>
          <w:cols w:space="708"/>
          <w:titlePg/>
        </w:sectPr>
      </w:pPr>
      <w:proofErr w:type="spellStart"/>
      <w:r>
        <w:rPr>
          <w:rFonts w:ascii="Times New Roman" w:eastAsia="Times New Roman" w:hAnsi="Times New Roman" w:cs="Times New Roman"/>
          <w:color w:val="000000"/>
          <w:sz w:val="24"/>
          <w:szCs w:val="24"/>
        </w:rPr>
        <w:t>İşbu</w:t>
      </w:r>
      <w:proofErr w:type="spellEnd"/>
      <w:r>
        <w:rPr>
          <w:rFonts w:ascii="Times New Roman" w:eastAsia="Times New Roman" w:hAnsi="Times New Roman" w:cs="Times New Roman"/>
          <w:color w:val="000000"/>
          <w:sz w:val="24"/>
          <w:szCs w:val="24"/>
        </w:rPr>
        <w:t xml:space="preserve"> karar, </w:t>
      </w:r>
      <w:proofErr w:type="spellStart"/>
      <w:r>
        <w:rPr>
          <w:rFonts w:ascii="Times New Roman" w:eastAsia="Times New Roman" w:hAnsi="Times New Roman" w:cs="Times New Roman"/>
          <w:color w:val="000000"/>
          <w:sz w:val="24"/>
          <w:szCs w:val="24"/>
        </w:rPr>
        <w:t>Sözleşme’nin</w:t>
      </w:r>
      <w:proofErr w:type="spellEnd"/>
      <w:r>
        <w:rPr>
          <w:rFonts w:ascii="Times New Roman" w:eastAsia="Times New Roman" w:hAnsi="Times New Roman" w:cs="Times New Roman"/>
          <w:color w:val="000000"/>
          <w:sz w:val="24"/>
          <w:szCs w:val="24"/>
        </w:rPr>
        <w:t xml:space="preserve"> 44 § 2 maddesinde </w:t>
      </w:r>
      <w:proofErr w:type="spellStart"/>
      <w:r>
        <w:rPr>
          <w:rFonts w:ascii="Times New Roman" w:eastAsia="Times New Roman" w:hAnsi="Times New Roman" w:cs="Times New Roman"/>
          <w:color w:val="000000"/>
          <w:sz w:val="24"/>
          <w:szCs w:val="24"/>
        </w:rPr>
        <w:t>öngörülen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koşullar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çerçevesinde</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kesinleşecektir</w:t>
      </w:r>
      <w:proofErr w:type="spellEnd"/>
      <w:r>
        <w:rPr>
          <w:rFonts w:ascii="Times New Roman" w:eastAsia="Times New Roman" w:hAnsi="Times New Roman" w:cs="Times New Roman"/>
          <w:color w:val="000000"/>
          <w:sz w:val="24"/>
          <w:szCs w:val="24"/>
        </w:rPr>
        <w:t xml:space="preserve">. Bazı </w:t>
      </w:r>
      <w:proofErr w:type="spellStart"/>
      <w:r>
        <w:rPr>
          <w:rFonts w:ascii="Times New Roman" w:eastAsia="Times New Roman" w:hAnsi="Times New Roman" w:cs="Times New Roman"/>
          <w:color w:val="000000"/>
          <w:sz w:val="24"/>
          <w:szCs w:val="24"/>
        </w:rPr>
        <w:t>şekli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değişikliklere</w:t>
      </w:r>
      <w:proofErr w:type="spellEnd"/>
      <w:r>
        <w:rPr>
          <w:rFonts w:ascii="Times New Roman" w:eastAsia="Times New Roman" w:hAnsi="Times New Roman" w:cs="Times New Roman"/>
          <w:color w:val="000000"/>
          <w:sz w:val="24"/>
          <w:szCs w:val="24"/>
        </w:rPr>
        <w:t xml:space="preserve"> tabi tutulabilir.</w:t>
      </w:r>
    </w:p>
    <w:p w:rsidR="00A25BD2" w:rsidRDefault="00A25BD2" w:rsidP="00CF6593">
      <w:pPr>
        <w:spacing w:line="276" w:lineRule="auto"/>
        <w:jc w:val="center"/>
        <w:rPr>
          <w:rFonts w:ascii="Times New Roman" w:hAnsi="Times New Roman" w:cs="Times New Roman"/>
          <w:b/>
          <w:sz w:val="24"/>
          <w:szCs w:val="24"/>
        </w:rPr>
      </w:pP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TEMEL OLGULAR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Başvurucu Resul </w:t>
      </w:r>
      <w:proofErr w:type="spellStart"/>
      <w:r w:rsidRPr="00671191">
        <w:rPr>
          <w:rFonts w:ascii="Times New Roman" w:hAnsi="Times New Roman" w:cs="Times New Roman"/>
          <w:sz w:val="24"/>
          <w:szCs w:val="24"/>
        </w:rPr>
        <w:t>Üçdağ</w:t>
      </w:r>
      <w:proofErr w:type="spellEnd"/>
      <w:r w:rsidRPr="00671191">
        <w:rPr>
          <w:rFonts w:ascii="Times New Roman" w:hAnsi="Times New Roman" w:cs="Times New Roman"/>
          <w:sz w:val="24"/>
          <w:szCs w:val="24"/>
        </w:rPr>
        <w:t xml:space="preserve">, 1966 doğumlu ve Diyarbakır'da (Türkiye) yaşayan bir Türk vatandaşıdır. İlgili tarihte Bay </w:t>
      </w:r>
      <w:proofErr w:type="spellStart"/>
      <w:r w:rsidRPr="00671191">
        <w:rPr>
          <w:rFonts w:ascii="Times New Roman" w:hAnsi="Times New Roman" w:cs="Times New Roman"/>
          <w:sz w:val="24"/>
          <w:szCs w:val="24"/>
        </w:rPr>
        <w:t>Üçdağ</w:t>
      </w:r>
      <w:proofErr w:type="spellEnd"/>
      <w:r w:rsidRPr="00671191">
        <w:rPr>
          <w:rFonts w:ascii="Times New Roman" w:hAnsi="Times New Roman" w:cs="Times New Roman"/>
          <w:sz w:val="24"/>
          <w:szCs w:val="24"/>
        </w:rPr>
        <w:t>, Diyarbakır'ın Sur ilçesindeki yerel bir camide imam olarak</w:t>
      </w:r>
      <w:r>
        <w:rPr>
          <w:rFonts w:ascii="Times New Roman" w:hAnsi="Times New Roman" w:cs="Times New Roman"/>
          <w:sz w:val="24"/>
          <w:szCs w:val="24"/>
        </w:rPr>
        <w:t xml:space="preserve"> çalışan bir kamu görevlisidir.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Haziran 2016'da Diyarbakır Cumhuriyet Savcısı, 2015 ve 2016'da yayınladığı bazı metinlerin PKK (Kürdistan İşçi Partisi, yasadışı silahlı bir örgüt) propagandası teşkil ettiğini, örneğin PKK’nın cebir, şiddet ve tehdit içeren yöntemlerini kullanmasına göz yummak, övmek ve teşvik etmek gibi, öne sürerek Bay </w:t>
      </w:r>
      <w:proofErr w:type="spellStart"/>
      <w:r w:rsidRPr="00671191">
        <w:rPr>
          <w:rFonts w:ascii="Times New Roman" w:hAnsi="Times New Roman" w:cs="Times New Roman"/>
          <w:sz w:val="24"/>
          <w:szCs w:val="24"/>
        </w:rPr>
        <w:t>Üçdağ'ı</w:t>
      </w:r>
      <w:proofErr w:type="spellEnd"/>
      <w:r w:rsidRPr="00671191">
        <w:rPr>
          <w:rFonts w:ascii="Times New Roman" w:hAnsi="Times New Roman" w:cs="Times New Roman"/>
          <w:sz w:val="24"/>
          <w:szCs w:val="24"/>
        </w:rPr>
        <w:t xml:space="preserve"> terör örgütü lehine propaganda yapmakla suçlamıştır. Söz konusu paylaşımlar arasında, iki Facebook kullanıcısı tarafından paylaşılan   (PKK üyelerine benzer üniformalı bireyler ve halka açık bir sokakta ateşin önünde gösteri yapan bir kalabalığa ai</w:t>
      </w:r>
      <w:r>
        <w:rPr>
          <w:rFonts w:ascii="Times New Roman" w:hAnsi="Times New Roman" w:cs="Times New Roman"/>
          <w:sz w:val="24"/>
          <w:szCs w:val="24"/>
        </w:rPr>
        <w:t>t) iki fotoğraf yer almaktadır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Mart 2017'de Diyarbakır 5. Ağır Ceza Mahkemesi, </w:t>
      </w:r>
      <w:proofErr w:type="spellStart"/>
      <w:r w:rsidRPr="00671191">
        <w:rPr>
          <w:rFonts w:ascii="Times New Roman" w:hAnsi="Times New Roman" w:cs="Times New Roman"/>
          <w:sz w:val="24"/>
          <w:szCs w:val="24"/>
        </w:rPr>
        <w:t>Üçdağ'ı</w:t>
      </w:r>
      <w:proofErr w:type="spellEnd"/>
      <w:r w:rsidRPr="00671191">
        <w:rPr>
          <w:rFonts w:ascii="Times New Roman" w:hAnsi="Times New Roman" w:cs="Times New Roman"/>
          <w:sz w:val="24"/>
          <w:szCs w:val="24"/>
        </w:rPr>
        <w:t xml:space="preserve"> suçlu bulmuş ve bir yıl altı ay 22 gün hapis cezasına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etmiş, hükmün açıklanmasının geri bırakılması kararı verilmiştir. Başvurucunun itirazı 7 Nisan 2017 tarihinde 6. Ağır Ceza Mahkemesi tarafından reddedilmiştir. Bu kararın tebliğ edilmemesi üzerine, başvurucunun avukatı 5. Ağır Ceza Mahkemesi'nin kalemine gitmiş ve kararın bir nüshası 14 Şubat 2018 tarihinde kendis</w:t>
      </w:r>
      <w:r>
        <w:rPr>
          <w:rFonts w:ascii="Times New Roman" w:hAnsi="Times New Roman" w:cs="Times New Roman"/>
          <w:sz w:val="24"/>
          <w:szCs w:val="24"/>
        </w:rPr>
        <w:t>ine teslim edilmiştir.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26 Şubat 2018 tarihinde başvurucu, 7 Nisan 2017 tarihli kararın tebliğini 14 Şubat 2018'de aldığını açıklayarak ve Ağır Ceza Mahkemesi kalemi tarafından düzenlenen kararın avukatına daha sonraki bir tarihte verildiğine dair belgeyi ibraz ederek Anayasa Mahkemesine bireysel başvuruda bulunmuştur. Anayasa Mahkemesi, başvurunun 6216 sayılı Kanun'da belirtilen 30 günlük süre içinde yapılmadığını değerlendirerek süre aşımına uğradığı gerekçesiyle başvurunun kabul edilemez olduğuna karar v</w:t>
      </w:r>
      <w:r>
        <w:rPr>
          <w:rFonts w:ascii="Times New Roman" w:hAnsi="Times New Roman" w:cs="Times New Roman"/>
          <w:sz w:val="24"/>
          <w:szCs w:val="24"/>
        </w:rPr>
        <w:t>ermiştir.</w:t>
      </w:r>
    </w:p>
    <w:p w:rsidR="00671191" w:rsidRPr="00671191" w:rsidRDefault="00671191" w:rsidP="00671191">
      <w:pPr>
        <w:spacing w:line="276" w:lineRule="auto"/>
        <w:jc w:val="both"/>
        <w:rPr>
          <w:rFonts w:ascii="Times New Roman" w:hAnsi="Times New Roman" w:cs="Times New Roman"/>
          <w:b/>
          <w:sz w:val="24"/>
          <w:szCs w:val="24"/>
        </w:rPr>
      </w:pPr>
      <w:proofErr w:type="gramStart"/>
      <w:r w:rsidRPr="00671191">
        <w:rPr>
          <w:rFonts w:ascii="Times New Roman" w:hAnsi="Times New Roman" w:cs="Times New Roman"/>
          <w:b/>
          <w:sz w:val="24"/>
          <w:szCs w:val="24"/>
        </w:rPr>
        <w:t>ŞİKAYETLER</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Sözleşme'nin 6. maddesine (adil yargılanma hakkı) dayanarak, Bay </w:t>
      </w:r>
      <w:proofErr w:type="spellStart"/>
      <w:r w:rsidRPr="00671191">
        <w:rPr>
          <w:rFonts w:ascii="Times New Roman" w:hAnsi="Times New Roman" w:cs="Times New Roman"/>
          <w:sz w:val="24"/>
          <w:szCs w:val="24"/>
        </w:rPr>
        <w:t>Üçdağ</w:t>
      </w:r>
      <w:proofErr w:type="spellEnd"/>
      <w:r w:rsidRPr="00671191">
        <w:rPr>
          <w:rFonts w:ascii="Times New Roman" w:hAnsi="Times New Roman" w:cs="Times New Roman"/>
          <w:sz w:val="24"/>
          <w:szCs w:val="24"/>
        </w:rPr>
        <w:t>, Anayasa Mahkemesi'ne yaptığı bireysel başvurunun, bu tür başvurular için 6216 sayılı Kanun'da belirlenen 30 günlük süre sınırına uyulmadığı gerekçesiyle reddedildiğinden şikâyetçi olmu</w:t>
      </w:r>
      <w:r>
        <w:rPr>
          <w:rFonts w:ascii="Times New Roman" w:hAnsi="Times New Roman" w:cs="Times New Roman"/>
          <w:sz w:val="24"/>
          <w:szCs w:val="24"/>
        </w:rPr>
        <w:t>ştur.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10. maddeye (ifade özgürlüğü) dayanarak, Bay </w:t>
      </w:r>
      <w:proofErr w:type="spellStart"/>
      <w:r w:rsidRPr="00671191">
        <w:rPr>
          <w:rFonts w:ascii="Times New Roman" w:hAnsi="Times New Roman" w:cs="Times New Roman"/>
          <w:sz w:val="24"/>
          <w:szCs w:val="24"/>
        </w:rPr>
        <w:t>Üçdağ</w:t>
      </w:r>
      <w:proofErr w:type="spellEnd"/>
      <w:r w:rsidRPr="00671191">
        <w:rPr>
          <w:rFonts w:ascii="Times New Roman" w:hAnsi="Times New Roman" w:cs="Times New Roman"/>
          <w:sz w:val="24"/>
          <w:szCs w:val="24"/>
        </w:rPr>
        <w:t>, kendisine karşı başlatılan ceza soruşturması nedeniyle ifade özgürlüğü hakkının ihlal e</w:t>
      </w:r>
      <w:r>
        <w:rPr>
          <w:rFonts w:ascii="Times New Roman" w:hAnsi="Times New Roman" w:cs="Times New Roman"/>
          <w:sz w:val="24"/>
          <w:szCs w:val="24"/>
        </w:rPr>
        <w:t xml:space="preserve">dildiğinden </w:t>
      </w:r>
      <w:proofErr w:type="gramStart"/>
      <w:r>
        <w:rPr>
          <w:rFonts w:ascii="Times New Roman" w:hAnsi="Times New Roman" w:cs="Times New Roman"/>
          <w:sz w:val="24"/>
          <w:szCs w:val="24"/>
        </w:rPr>
        <w:t>şikayetçi</w:t>
      </w:r>
      <w:proofErr w:type="gramEnd"/>
      <w:r>
        <w:rPr>
          <w:rFonts w:ascii="Times New Roman" w:hAnsi="Times New Roman" w:cs="Times New Roman"/>
          <w:sz w:val="24"/>
          <w:szCs w:val="24"/>
        </w:rPr>
        <w:t xml:space="preserve"> olmuştur.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Başvuru, 16 Nisan 2019 tarihinde İnsan Hakları Avrupa Mahkemesi'ne yapılmıştı</w:t>
      </w:r>
      <w:r>
        <w:rPr>
          <w:rFonts w:ascii="Times New Roman" w:hAnsi="Times New Roman" w:cs="Times New Roman"/>
          <w:sz w:val="24"/>
          <w:szCs w:val="24"/>
        </w:rPr>
        <w:t>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HUKUKİ DEĞERLENDİRME</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I.</w:t>
      </w:r>
      <w:r w:rsidRPr="00671191">
        <w:rPr>
          <w:rFonts w:ascii="Times New Roman" w:hAnsi="Times New Roman" w:cs="Times New Roman"/>
          <w:b/>
          <w:sz w:val="24"/>
          <w:szCs w:val="24"/>
        </w:rPr>
        <w:tab/>
        <w:t xml:space="preserve">HÜKÜMETİN </w:t>
      </w:r>
      <w:proofErr w:type="gramStart"/>
      <w:r w:rsidRPr="00671191">
        <w:rPr>
          <w:rFonts w:ascii="Times New Roman" w:hAnsi="Times New Roman" w:cs="Times New Roman"/>
          <w:b/>
          <w:sz w:val="24"/>
          <w:szCs w:val="24"/>
        </w:rPr>
        <w:t>ŞİKAYETİN</w:t>
      </w:r>
      <w:proofErr w:type="gramEnd"/>
      <w:r w:rsidRPr="00671191">
        <w:rPr>
          <w:rFonts w:ascii="Times New Roman" w:hAnsi="Times New Roman" w:cs="Times New Roman"/>
          <w:b/>
          <w:sz w:val="24"/>
          <w:szCs w:val="24"/>
        </w:rPr>
        <w:t xml:space="preserve"> TAMAMINA İLİŞKİN ÖN İTİRAZI</w:t>
      </w:r>
    </w:p>
    <w:p w:rsid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lastRenderedPageBreak/>
        <w:t xml:space="preserve">25.  Hükümet, iç hukuk yollarının tüketilmemesine dayanarak kabul edilemezlik itirazında bulunmuştur. Bu bağlamda, Anayasa Mahkemesi'nin başvurucunun bireysel başvurusunun zaman aşımı nedeniyle kabul edilemez bulduğunu belirterek, başvuru sahibinin, iç hukuk yollarının tüketilmesi şartının sağlanması için yerine getirilmesi gereken bir koşul olan </w:t>
      </w:r>
      <w:proofErr w:type="gramStart"/>
      <w:r w:rsidRPr="00671191">
        <w:rPr>
          <w:rFonts w:ascii="Times New Roman" w:hAnsi="Times New Roman" w:cs="Times New Roman"/>
          <w:sz w:val="24"/>
          <w:szCs w:val="24"/>
        </w:rPr>
        <w:t>şikayetlerini</w:t>
      </w:r>
      <w:proofErr w:type="gramEnd"/>
      <w:r w:rsidRPr="00671191">
        <w:rPr>
          <w:rFonts w:ascii="Times New Roman" w:hAnsi="Times New Roman" w:cs="Times New Roman"/>
          <w:sz w:val="24"/>
          <w:szCs w:val="24"/>
        </w:rPr>
        <w:t xml:space="preserve"> ulusal makamlara sunması için iç hukukta öngörülen süre sınırlarına uyma yükümlülüğünü yerine getirmediğini ileri sürmektedir.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26.  Başvurucu, Hükümet'</w:t>
      </w:r>
      <w:r>
        <w:rPr>
          <w:rFonts w:ascii="Times New Roman" w:hAnsi="Times New Roman" w:cs="Times New Roman"/>
          <w:sz w:val="24"/>
          <w:szCs w:val="24"/>
        </w:rPr>
        <w:t>in iddiasına itiraz etmektedir.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27.  Mahkeme, bu itirazın, başvurucunun Anayasa Mahkemesi'nin başvuru sürelerine uyulmaması nedeniyle bireysel başvurusunu reddetmesi ile bağlantılı olarak Sözleşme'nin 6.maddesinin 1.fıkrası kapsamındaki </w:t>
      </w:r>
      <w:proofErr w:type="gramStart"/>
      <w:r w:rsidRPr="00671191">
        <w:rPr>
          <w:rFonts w:ascii="Times New Roman" w:hAnsi="Times New Roman" w:cs="Times New Roman"/>
          <w:sz w:val="24"/>
          <w:szCs w:val="24"/>
        </w:rPr>
        <w:t>şikayetinin</w:t>
      </w:r>
      <w:proofErr w:type="gramEnd"/>
      <w:r w:rsidRPr="00671191">
        <w:rPr>
          <w:rFonts w:ascii="Times New Roman" w:hAnsi="Times New Roman" w:cs="Times New Roman"/>
          <w:sz w:val="24"/>
          <w:szCs w:val="24"/>
        </w:rPr>
        <w:t xml:space="preserve"> özüyle yakından bağlantılı konuları gündeme getirdiği kanaatindedir. Bu nedenle, bu itirazı </w:t>
      </w:r>
      <w:proofErr w:type="gramStart"/>
      <w:r w:rsidRPr="00671191">
        <w:rPr>
          <w:rFonts w:ascii="Times New Roman" w:hAnsi="Times New Roman" w:cs="Times New Roman"/>
          <w:sz w:val="24"/>
          <w:szCs w:val="24"/>
        </w:rPr>
        <w:t>şikayetin</w:t>
      </w:r>
      <w:proofErr w:type="gramEnd"/>
      <w:r w:rsidRPr="00671191">
        <w:rPr>
          <w:rFonts w:ascii="Times New Roman" w:hAnsi="Times New Roman" w:cs="Times New Roman"/>
          <w:sz w:val="24"/>
          <w:szCs w:val="24"/>
        </w:rPr>
        <w:t xml:space="preserve"> esasıyla b</w:t>
      </w:r>
      <w:r>
        <w:rPr>
          <w:rFonts w:ascii="Times New Roman" w:hAnsi="Times New Roman" w:cs="Times New Roman"/>
          <w:sz w:val="24"/>
          <w:szCs w:val="24"/>
        </w:rPr>
        <w:t>irleştirmeye karar vermektedir.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II.</w:t>
      </w:r>
      <w:r w:rsidRPr="00671191">
        <w:rPr>
          <w:rFonts w:ascii="Times New Roman" w:hAnsi="Times New Roman" w:cs="Times New Roman"/>
          <w:b/>
          <w:sz w:val="24"/>
          <w:szCs w:val="24"/>
        </w:rPr>
        <w:tab/>
        <w:t>SÖZLEŞME'NİN 6.</w:t>
      </w:r>
      <w:r>
        <w:rPr>
          <w:rFonts w:ascii="Times New Roman" w:hAnsi="Times New Roman" w:cs="Times New Roman"/>
          <w:b/>
          <w:sz w:val="24"/>
          <w:szCs w:val="24"/>
        </w:rPr>
        <w:t xml:space="preserve"> </w:t>
      </w:r>
      <w:r w:rsidRPr="00671191">
        <w:rPr>
          <w:rFonts w:ascii="Times New Roman" w:hAnsi="Times New Roman" w:cs="Times New Roman"/>
          <w:b/>
          <w:sz w:val="24"/>
          <w:szCs w:val="24"/>
        </w:rPr>
        <w:t>MADDESİNİN 1.</w:t>
      </w:r>
      <w:r>
        <w:rPr>
          <w:rFonts w:ascii="Times New Roman" w:hAnsi="Times New Roman" w:cs="Times New Roman"/>
          <w:b/>
          <w:sz w:val="24"/>
          <w:szCs w:val="24"/>
        </w:rPr>
        <w:t xml:space="preserve"> </w:t>
      </w:r>
      <w:r w:rsidRPr="00671191">
        <w:rPr>
          <w:rFonts w:ascii="Times New Roman" w:hAnsi="Times New Roman" w:cs="Times New Roman"/>
          <w:b/>
          <w:sz w:val="24"/>
          <w:szCs w:val="24"/>
        </w:rPr>
        <w:t>FIKRASININ İHLAL EDİLDİĞİ İDDİASI</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28. Başvurucu, Anayasa Mahkemesi'ne öngörülen süreler içinde yaptığını iddia ettiği bireysel başvurusunun başvuru süresine uyulmadığı gerekçesiyle reddedilmesinin mahkemeye erişim hakkının ihlalini oluşturduğunu iddia etmektedir. Başvurucu, Sözleşme'nin aşağıdaki gibi olan 6. maddesinin 1. fıkrasına dayanmaktadır: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 Herkes davasının, medeni hak ve </w:t>
      </w:r>
      <w:proofErr w:type="spellStart"/>
      <w:r w:rsidRPr="00671191">
        <w:rPr>
          <w:rFonts w:ascii="Times New Roman" w:hAnsi="Times New Roman" w:cs="Times New Roman"/>
          <w:sz w:val="24"/>
          <w:szCs w:val="24"/>
        </w:rPr>
        <w:t>yükümlülükleriyle</w:t>
      </w:r>
      <w:proofErr w:type="spellEnd"/>
      <w:r w:rsidRPr="00671191">
        <w:rPr>
          <w:rFonts w:ascii="Times New Roman" w:hAnsi="Times New Roman" w:cs="Times New Roman"/>
          <w:sz w:val="24"/>
          <w:szCs w:val="24"/>
        </w:rPr>
        <w:t xml:space="preserve"> ilgili </w:t>
      </w:r>
      <w:proofErr w:type="spellStart"/>
      <w:r w:rsidRPr="00671191">
        <w:rPr>
          <w:rFonts w:ascii="Times New Roman" w:hAnsi="Times New Roman" w:cs="Times New Roman"/>
          <w:sz w:val="24"/>
          <w:szCs w:val="24"/>
        </w:rPr>
        <w:t>uyuşmazlıklar</w:t>
      </w:r>
      <w:proofErr w:type="spellEnd"/>
      <w:r w:rsidRPr="00671191">
        <w:rPr>
          <w:rFonts w:ascii="Times New Roman" w:hAnsi="Times New Roman" w:cs="Times New Roman"/>
          <w:sz w:val="24"/>
          <w:szCs w:val="24"/>
        </w:rPr>
        <w:t xml:space="preserve"> ya da cezai alanda kendisine </w:t>
      </w:r>
      <w:proofErr w:type="spellStart"/>
      <w:r w:rsidRPr="00671191">
        <w:rPr>
          <w:rFonts w:ascii="Times New Roman" w:hAnsi="Times New Roman" w:cs="Times New Roman"/>
          <w:sz w:val="24"/>
          <w:szCs w:val="24"/>
        </w:rPr>
        <w:t>yöneltilen</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suçlamaların</w:t>
      </w:r>
      <w:proofErr w:type="spellEnd"/>
      <w:r w:rsidRPr="00671191">
        <w:rPr>
          <w:rFonts w:ascii="Times New Roman" w:hAnsi="Times New Roman" w:cs="Times New Roman"/>
          <w:sz w:val="24"/>
          <w:szCs w:val="24"/>
        </w:rPr>
        <w:t xml:space="preserve"> esası konusunda karar verecek olan, yasayla </w:t>
      </w:r>
      <w:proofErr w:type="spellStart"/>
      <w:r w:rsidRPr="00671191">
        <w:rPr>
          <w:rFonts w:ascii="Times New Roman" w:hAnsi="Times New Roman" w:cs="Times New Roman"/>
          <w:sz w:val="24"/>
          <w:szCs w:val="24"/>
        </w:rPr>
        <w:t>kurulmus</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bağımsız</w:t>
      </w:r>
      <w:proofErr w:type="spellEnd"/>
      <w:r w:rsidRPr="00671191">
        <w:rPr>
          <w:rFonts w:ascii="Times New Roman" w:hAnsi="Times New Roman" w:cs="Times New Roman"/>
          <w:sz w:val="24"/>
          <w:szCs w:val="24"/>
        </w:rPr>
        <w:t xml:space="preserve"> ve tarafsız bir mahkeme tarafından (…) </w:t>
      </w:r>
      <w:proofErr w:type="spellStart"/>
      <w:r w:rsidRPr="00671191">
        <w:rPr>
          <w:rFonts w:ascii="Times New Roman" w:hAnsi="Times New Roman" w:cs="Times New Roman"/>
          <w:sz w:val="24"/>
          <w:szCs w:val="24"/>
        </w:rPr>
        <w:t>görülm</w:t>
      </w:r>
      <w:r>
        <w:rPr>
          <w:rFonts w:ascii="Times New Roman" w:hAnsi="Times New Roman" w:cs="Times New Roman"/>
          <w:sz w:val="24"/>
          <w:szCs w:val="24"/>
        </w:rPr>
        <w:t>esini</w:t>
      </w:r>
      <w:proofErr w:type="spellEnd"/>
      <w:r>
        <w:rPr>
          <w:rFonts w:ascii="Times New Roman" w:hAnsi="Times New Roman" w:cs="Times New Roman"/>
          <w:sz w:val="24"/>
          <w:szCs w:val="24"/>
        </w:rPr>
        <w:t xml:space="preserve"> isteme hakkına sahiptir.»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A.</w:t>
      </w:r>
      <w:r w:rsidRPr="00671191">
        <w:rPr>
          <w:rFonts w:ascii="Times New Roman" w:hAnsi="Times New Roman" w:cs="Times New Roman"/>
          <w:b/>
          <w:sz w:val="24"/>
          <w:szCs w:val="24"/>
        </w:rPr>
        <w:tab/>
        <w:t>Kabul Edilebilirlik</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29. Mahkeme, ilk olarak, Sözleşme'nin 6. maddesinin 1.fıkrasının Anayasa Mahkemesi önündeki bireysel başvuru </w:t>
      </w:r>
      <w:proofErr w:type="gramStart"/>
      <w:r w:rsidRPr="00671191">
        <w:rPr>
          <w:rFonts w:ascii="Times New Roman" w:hAnsi="Times New Roman" w:cs="Times New Roman"/>
          <w:sz w:val="24"/>
          <w:szCs w:val="24"/>
        </w:rPr>
        <w:t>prosedürüne</w:t>
      </w:r>
      <w:proofErr w:type="gramEnd"/>
      <w:r w:rsidRPr="00671191">
        <w:rPr>
          <w:rFonts w:ascii="Times New Roman" w:hAnsi="Times New Roman" w:cs="Times New Roman"/>
          <w:sz w:val="24"/>
          <w:szCs w:val="24"/>
        </w:rPr>
        <w:t xml:space="preserve"> uygulanabileceğine karar vermiş olduğunu hatırlatmaktadır (Çevikel </w:t>
      </w:r>
      <w:proofErr w:type="spellStart"/>
      <w:r w:rsidRPr="00671191">
        <w:rPr>
          <w:rFonts w:ascii="Times New Roman" w:hAnsi="Times New Roman" w:cs="Times New Roman"/>
          <w:sz w:val="24"/>
          <w:szCs w:val="24"/>
        </w:rPr>
        <w:t>v.Türkiye</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23121/15, § 41, 23 Mayıs 2017). Ayrıca, bu </w:t>
      </w:r>
      <w:proofErr w:type="gramStart"/>
      <w:r w:rsidRPr="00671191">
        <w:rPr>
          <w:rFonts w:ascii="Times New Roman" w:hAnsi="Times New Roman" w:cs="Times New Roman"/>
          <w:sz w:val="24"/>
          <w:szCs w:val="24"/>
        </w:rPr>
        <w:t>şikayetin</w:t>
      </w:r>
      <w:proofErr w:type="gramEnd"/>
      <w:r w:rsidRPr="00671191">
        <w:rPr>
          <w:rFonts w:ascii="Times New Roman" w:hAnsi="Times New Roman" w:cs="Times New Roman"/>
          <w:sz w:val="24"/>
          <w:szCs w:val="24"/>
        </w:rPr>
        <w:t xml:space="preserve"> açıkça dayanaktan yoksun veya Sözleşme'nin 35. maddesinde anılan başka bir nedenle kabul edilemez olmadığını tespit ederek, kabul edileb</w:t>
      </w:r>
      <w:r>
        <w:rPr>
          <w:rFonts w:ascii="Times New Roman" w:hAnsi="Times New Roman" w:cs="Times New Roman"/>
          <w:sz w:val="24"/>
          <w:szCs w:val="24"/>
        </w:rPr>
        <w:t>ilir olduğunu beyan etmektedir.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B.</w:t>
      </w:r>
      <w:r w:rsidRPr="00671191">
        <w:rPr>
          <w:rFonts w:ascii="Times New Roman" w:hAnsi="Times New Roman" w:cs="Times New Roman"/>
          <w:b/>
          <w:sz w:val="24"/>
          <w:szCs w:val="24"/>
        </w:rPr>
        <w:tab/>
        <w:t>Esas</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1.  Tarafların iddiaları</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a)  Başvurucu</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30.  Başvurucu, 5. Ağır Ceza Mahkemesi’nin, aleyhinde görülen ceza yargılamasında verilen nihai kararı bildirme yükümlülüğünü yerine getirmediğini ileri sürmektedir. Bu bağlamda başvurucu, Ceza Muhakemesi Kanunu'nun 35. maddesi uyarınca (bakınız yukarıda 17. paragraf), mahkemelerin bir kararı duruşmada hazır bulunmayan bir kişiye bildirmeleri </w:t>
      </w:r>
      <w:r w:rsidRPr="00671191">
        <w:rPr>
          <w:rFonts w:ascii="Times New Roman" w:hAnsi="Times New Roman" w:cs="Times New Roman"/>
          <w:sz w:val="24"/>
          <w:szCs w:val="24"/>
        </w:rPr>
        <w:lastRenderedPageBreak/>
        <w:t>gerektiğini gözlemlemektedir. Ayrıca başvurucu, 6. Ağır Ceza Mahkemesi’nin, 5. Ağır Ceza Mahkemesi'nin kararına karşı yapılan itirazı inceleyerek, kararında bu kararın 5. Ağır Ceza Mahkemesi tarafından tebliğ edilmesi gerektiğini kaydettiğini de gözlemlemektedir. Ancak başvurucu böyle bir te</w:t>
      </w:r>
      <w:r>
        <w:rPr>
          <w:rFonts w:ascii="Times New Roman" w:hAnsi="Times New Roman" w:cs="Times New Roman"/>
          <w:sz w:val="24"/>
          <w:szCs w:val="24"/>
        </w:rPr>
        <w:t>bliğ almadığını belirtmektedir.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31. Başvurucu, avukatının nihai kararın tebliğini iyi niyetle ve bu konuda öngörülen usule uygun olarak bekledikten sonra yalnızca bu yönde özel çaba sarf ederek karardan haberdar olduğunu belirtmektedir. Anayasa Mahkemesi’ne bireysel başvuruda bulunmak için otuz günlük sürenin, avukatının nihai kararı fiilen aldığı tarihten itibaren işlemeye başlaması gerektiğini ve Hükümet tarafından iddia edildiği gibi kesinleşme şerhinin tarihinin hiçbir şekilde başlangıç noktası olarak alınamayacağını çünkü son tarihin kendisine bil</w:t>
      </w:r>
      <w:r>
        <w:rPr>
          <w:rFonts w:ascii="Times New Roman" w:hAnsi="Times New Roman" w:cs="Times New Roman"/>
          <w:sz w:val="24"/>
          <w:szCs w:val="24"/>
        </w:rPr>
        <w:t>dirilmediğini beyan etmektedir.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32. Başvurucu, kural olarak tebliğ edilmesi gereken nihai kararın bulunması için kendisinden ve avukatından olağanüstü bir özen beklemenin, mahkemeye erişim hakkına orantısız bir engel oluşturacağını ileri sürmektedir. Başvurucuya göre, bu durum hiçbir şekilde kendisinin ihmali değil, daha çok söz konusu kararı, yargılama usulünde öngörüldüğü şekilde tebliğ etmeyen yetkililerin ihmalidir. Ayrıca Anayasa Mahkemesi’ni, davasında otuz günlük sürenin başlangıç tarihini belirterek bireysel başvurusunun reddinin nedenlerini açı</w:t>
      </w:r>
      <w:r>
        <w:rPr>
          <w:rFonts w:ascii="Times New Roman" w:hAnsi="Times New Roman" w:cs="Times New Roman"/>
          <w:sz w:val="24"/>
          <w:szCs w:val="24"/>
        </w:rPr>
        <w:t>klamadığı için eleştirmektedir.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b)  Hükümet</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33. Hükümet, Anayasa Mahkemesi'nin başvurucunun bireysel başvurusunu, başvuru süresi sınırına uymadığı için kabul edilemez ilan ederek, kendi görüşüne göre göre, bireysel başvuruların kabul edilebilirliğine ilişkin yüksek mahkemenin bir ilke kararı olan A.C. ve diğerleri kararında belirtilen içtihadını uyguladığını ileri sürmüştür (bakınız yukarıda 24. paragraf). Bu kararda, temyiz edenlerin, ceza yargılamalarıyla ilgili nihai karar kendilerine tebliğ edilmediğinde, temyizlerinin sonucu hakkında ilgili makamlardan bilgi almak için gerekli adımları atarken özen gösterme yükümlülüğüyle </w:t>
      </w:r>
      <w:r>
        <w:rPr>
          <w:rFonts w:ascii="Times New Roman" w:hAnsi="Times New Roman" w:cs="Times New Roman"/>
          <w:sz w:val="24"/>
          <w:szCs w:val="24"/>
        </w:rPr>
        <w:t>ilgili olduğunu belirtmektedir.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34. Anayasa Mahkemesi’nin anılan kararda benimsediği ilkeye göre, nihai kararın taraflara tebliğ edilmediği ceza davalarında, ilgili tarafların özen yükümlülüğünün bir parçası olarak söz konusu kararı ve gerekçelerini makul bir süre içinde, karar ilk derece mahkemesine ulaştığında ve gerekçesi erişilebilir hale geldiğinde öğrenmeleri beklenmektedir. Buna mukabil, ilgililerin kararı ve gerekçelerini en geç üç ay içinde öğrenmiş sayılması gerekmektedir. 6216 sayılı Kanun'da bireysel başvuruların yapılması için öngörülen otuz günlük süre, aksi tespit edilmedikçe, bu üç aylık inceleme süresinin bitiminden i</w:t>
      </w:r>
      <w:r>
        <w:rPr>
          <w:rFonts w:ascii="Times New Roman" w:hAnsi="Times New Roman" w:cs="Times New Roman"/>
          <w:sz w:val="24"/>
          <w:szCs w:val="24"/>
        </w:rPr>
        <w:t>tibaren işlemeye başlamaktadır.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35. Hükümet, yukarıda belirtilen A.C. ve diğerleri kararının konusu olan Yargıtay Ceza Genel Kurulu tarafından verilen kararlara ilişkin olarak, Hükmün açıklanmasının geri bırakılması kararına karşı yapılan itiraza ilişkin olarak yerel makamlarca alınan bir kararın taraflara </w:t>
      </w:r>
      <w:r w:rsidRPr="00671191">
        <w:rPr>
          <w:rFonts w:ascii="Times New Roman" w:hAnsi="Times New Roman" w:cs="Times New Roman"/>
          <w:sz w:val="24"/>
          <w:szCs w:val="24"/>
        </w:rPr>
        <w:lastRenderedPageBreak/>
        <w:t>bildirilmesine ilişkin herhangi bir yasal düzenleme bulunmadığını ifade etmektedir. Mevcut davada, başvurucunun hükmün açıklanmasının geri bırakılması kararına karşı yaptığı itirazı reddeden nihai kararın 7 Nisan 2017 tarihinde kabul edildiğine ve yargılamayı yürüten mahkemenin daha sonra, kararın erişilebilir hale geldiği ve üç aylık inceleme süresinin işlemeye başladığı 10 Nisan 2017 tarihinde bir kesinleştirme şerhi yayınladığını belirtmektedir. Ancak, başvurucunun avukatı, üç aylık sürenin üzerinden çok uzun bir süre geçtikten sonra, 14 Şubat 2018 tarihine kadar bu nihai karara erişememiştir. Hükümet bu koşullarda başvurucunun, Anayasa Mahkemesi’nin içtihatlarında belirlediği ilkelere uygun olarak nihai kararı almak için gereken özeni gösterdiğinin kabul edilemeyeceğini ve başvurucunun bireysel başvurusunun, başvuru için süre sınırına uyulmaması nedeniyle reddedilmesinin başvurucunun süre sınırlarına uyma konusundaki özen eksikliğinden kay</w:t>
      </w:r>
      <w:r>
        <w:rPr>
          <w:rFonts w:ascii="Times New Roman" w:hAnsi="Times New Roman" w:cs="Times New Roman"/>
          <w:sz w:val="24"/>
          <w:szCs w:val="24"/>
        </w:rPr>
        <w:t>naklandığını değerlendirmiştir.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36. Hükümet ayrıca, bireysel başvurularını sunarken başvuruculara düşen özen yükümlülüğüne ilişkin olarak Anayasa Mahkemesi tarafından kabul edilen yukarıda belirtilen ilkenin, Mahkeme’nin altı aylık süre sınırının uygulanmasına yönelik yaklaşımıyla tutarlı olduğunu iddia etmektedir. Gerçekten de, diğerlerinin yanı sıra, İpek v. Türkiye ((</w:t>
      </w:r>
      <w:proofErr w:type="spellStart"/>
      <w:r w:rsidRPr="00671191">
        <w:rPr>
          <w:rFonts w:ascii="Times New Roman" w:hAnsi="Times New Roman" w:cs="Times New Roman"/>
          <w:sz w:val="24"/>
          <w:szCs w:val="24"/>
        </w:rPr>
        <w:t>déc</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39706/98, 7 Kasım 2000) kararında belirtildiği üzere, Anayasa Mahkemesi'nin içtihadına göre, altı aylık süre, başvurucuya tebliğ edilmeyen nihai yerel mahkeme kararının ilk derece mahkemesi kalemine sunulmasından i</w:t>
      </w:r>
      <w:r>
        <w:rPr>
          <w:rFonts w:ascii="Times New Roman" w:hAnsi="Times New Roman" w:cs="Times New Roman"/>
          <w:sz w:val="24"/>
          <w:szCs w:val="24"/>
        </w:rPr>
        <w:t>tibaren işlemeye başlamaktadır.</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2.  Mahkeme’nin Değerlendirmesi</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a) Genel İlkeler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37. Mahkeme, mahkemeye erişim hakkının mutlak olmadığını ve özellikle temyizin kabul edilebilirlik koşullarıyla ilgili olarak zımnen kabul edilen sınırlamalara tabi olduğunu çünkü doğası gereği bu konuda belli bir takdir </w:t>
      </w:r>
      <w:proofErr w:type="gramStart"/>
      <w:r w:rsidRPr="00671191">
        <w:rPr>
          <w:rFonts w:ascii="Times New Roman" w:hAnsi="Times New Roman" w:cs="Times New Roman"/>
          <w:sz w:val="24"/>
          <w:szCs w:val="24"/>
        </w:rPr>
        <w:t>marjına</w:t>
      </w:r>
      <w:proofErr w:type="gramEnd"/>
      <w:r w:rsidRPr="00671191">
        <w:rPr>
          <w:rFonts w:ascii="Times New Roman" w:hAnsi="Times New Roman" w:cs="Times New Roman"/>
          <w:sz w:val="24"/>
          <w:szCs w:val="24"/>
        </w:rPr>
        <w:t xml:space="preserve"> sahip olan devletin düzenlemesini gerektirdiğini hatırlatmaktadır. Ancak bu sınırlamalar, bir davacının mahkemeye başvurma hakkının özünü ihlal edecek şekilde veya ölçüde erişimi kısıtlamamalıdır. </w:t>
      </w:r>
      <w:proofErr w:type="gramStart"/>
      <w:r w:rsidRPr="00671191">
        <w:rPr>
          <w:rFonts w:ascii="Times New Roman" w:hAnsi="Times New Roman" w:cs="Times New Roman"/>
          <w:sz w:val="24"/>
          <w:szCs w:val="24"/>
        </w:rPr>
        <w:t xml:space="preserve">İlaveten, uygulanan sınırlamalar, ancak meşru bir amaç gütmeleri ve kullanılan araçlar ile izlenen amaç arasında makul bir orantılılık ilişkisi olması durumunda yukarıda belirtilen 6 § 1 maddesi ile bağdaştırılabilmektedir (Kart v. Türkiye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8917/05, § 79, CEDH 2009 (</w:t>
      </w:r>
      <w:proofErr w:type="spellStart"/>
      <w:r w:rsidRPr="00671191">
        <w:rPr>
          <w:rFonts w:ascii="Times New Roman" w:hAnsi="Times New Roman" w:cs="Times New Roman"/>
          <w:sz w:val="24"/>
          <w:szCs w:val="24"/>
        </w:rPr>
        <w:t>extraits</w:t>
      </w:r>
      <w:proofErr w:type="spellEnd"/>
      <w:r w:rsidRPr="00671191">
        <w:rPr>
          <w:rFonts w:ascii="Times New Roman" w:hAnsi="Times New Roman" w:cs="Times New Roman"/>
          <w:sz w:val="24"/>
          <w:szCs w:val="24"/>
        </w:rPr>
        <w:t xml:space="preserve">) ve </w:t>
      </w:r>
      <w:proofErr w:type="spellStart"/>
      <w:r w:rsidRPr="00671191">
        <w:rPr>
          <w:rFonts w:ascii="Times New Roman" w:hAnsi="Times New Roman" w:cs="Times New Roman"/>
          <w:sz w:val="24"/>
          <w:szCs w:val="24"/>
        </w:rPr>
        <w:t>Sotiris</w:t>
      </w:r>
      <w:proofErr w:type="spellEnd"/>
      <w:r w:rsidRPr="00671191">
        <w:rPr>
          <w:rFonts w:ascii="Times New Roman" w:hAnsi="Times New Roman" w:cs="Times New Roman"/>
          <w:sz w:val="24"/>
          <w:szCs w:val="24"/>
        </w:rPr>
        <w:t xml:space="preserve"> ve </w:t>
      </w:r>
      <w:proofErr w:type="spellStart"/>
      <w:r w:rsidRPr="00671191">
        <w:rPr>
          <w:rFonts w:ascii="Times New Roman" w:hAnsi="Times New Roman" w:cs="Times New Roman"/>
          <w:sz w:val="24"/>
          <w:szCs w:val="24"/>
        </w:rPr>
        <w:t>Nikos</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Koutras</w:t>
      </w:r>
      <w:proofErr w:type="spellEnd"/>
      <w:r w:rsidRPr="00671191">
        <w:rPr>
          <w:rFonts w:ascii="Times New Roman" w:hAnsi="Times New Roman" w:cs="Times New Roman"/>
          <w:sz w:val="24"/>
          <w:szCs w:val="24"/>
        </w:rPr>
        <w:t xml:space="preserve"> ATTEE v. Yunanistan,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39</w:t>
      </w:r>
      <w:r>
        <w:rPr>
          <w:rFonts w:ascii="Times New Roman" w:hAnsi="Times New Roman" w:cs="Times New Roman"/>
          <w:sz w:val="24"/>
          <w:szCs w:val="24"/>
        </w:rPr>
        <w:t>442/98, § 15, CEDH 2000 - XII).</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38.Mahkemeye başvurma hakkı, özellikle belirli bir süre içinde temyize gidilmesi gereken durumlarda, yargı kararlarına ilişkin yeterli bildirim alma hakkını ifade etmektedir (</w:t>
      </w:r>
      <w:proofErr w:type="spellStart"/>
      <w:r w:rsidRPr="00671191">
        <w:rPr>
          <w:rFonts w:ascii="Times New Roman" w:hAnsi="Times New Roman" w:cs="Times New Roman"/>
          <w:sz w:val="24"/>
          <w:szCs w:val="24"/>
        </w:rPr>
        <w:t>Zavodnik</w:t>
      </w:r>
      <w:proofErr w:type="spellEnd"/>
      <w:r w:rsidRPr="00671191">
        <w:rPr>
          <w:rFonts w:ascii="Times New Roman" w:hAnsi="Times New Roman" w:cs="Times New Roman"/>
          <w:sz w:val="24"/>
          <w:szCs w:val="24"/>
        </w:rPr>
        <w:t xml:space="preserve"> v. Slovenya,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53723/13, § 71, 21 Mayıs 2015). Temyiz başvurusunda bulunulması için uyulması gereken sürelere ilişkin düzenlemeler, adaletin gereği gibi yerine getirilmesini ve özellikle hukuki belirlilik ilkesine saygı gösterilmesini amaçlamaktadır. İlgililer bu kuralların uygulanmasını beklemelidir. Ancak, söz konusu düzenleme veya buna ilişkin yapılan uygulama, davacının mevcut bir hukuk yoluna başvurmasını engellememelidir (</w:t>
      </w:r>
      <w:proofErr w:type="spellStart"/>
      <w:r w:rsidRPr="00671191">
        <w:rPr>
          <w:rFonts w:ascii="Times New Roman" w:hAnsi="Times New Roman" w:cs="Times New Roman"/>
          <w:sz w:val="24"/>
          <w:szCs w:val="24"/>
        </w:rPr>
        <w:t>Pérez</w:t>
      </w:r>
      <w:proofErr w:type="spellEnd"/>
      <w:r w:rsidRPr="00671191">
        <w:rPr>
          <w:rFonts w:ascii="Times New Roman" w:hAnsi="Times New Roman" w:cs="Times New Roman"/>
          <w:sz w:val="24"/>
          <w:szCs w:val="24"/>
        </w:rPr>
        <w:t xml:space="preserve"> de </w:t>
      </w:r>
      <w:proofErr w:type="spellStart"/>
      <w:r w:rsidRPr="00671191">
        <w:rPr>
          <w:rFonts w:ascii="Times New Roman" w:hAnsi="Times New Roman" w:cs="Times New Roman"/>
          <w:sz w:val="24"/>
          <w:szCs w:val="24"/>
        </w:rPr>
        <w:t>Rada</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lastRenderedPageBreak/>
        <w:t>Cavanilles</w:t>
      </w:r>
      <w:proofErr w:type="spellEnd"/>
      <w:r w:rsidRPr="00671191">
        <w:rPr>
          <w:rFonts w:ascii="Times New Roman" w:hAnsi="Times New Roman" w:cs="Times New Roman"/>
          <w:sz w:val="24"/>
          <w:szCs w:val="24"/>
        </w:rPr>
        <w:t xml:space="preserve"> v. İspanya, 28 Ekim 1998, § 45, </w:t>
      </w:r>
      <w:proofErr w:type="spellStart"/>
      <w:r w:rsidRPr="00671191">
        <w:rPr>
          <w:rFonts w:ascii="Times New Roman" w:hAnsi="Times New Roman" w:cs="Times New Roman"/>
          <w:sz w:val="24"/>
          <w:szCs w:val="24"/>
        </w:rPr>
        <w:t>Recueil</w:t>
      </w:r>
      <w:proofErr w:type="spellEnd"/>
      <w:r w:rsidRPr="00671191">
        <w:rPr>
          <w:rFonts w:ascii="Times New Roman" w:hAnsi="Times New Roman" w:cs="Times New Roman"/>
          <w:sz w:val="24"/>
          <w:szCs w:val="24"/>
        </w:rPr>
        <w:t xml:space="preserve"> 1998VIII ve </w:t>
      </w:r>
      <w:proofErr w:type="spellStart"/>
      <w:r w:rsidRPr="00671191">
        <w:rPr>
          <w:rFonts w:ascii="Times New Roman" w:hAnsi="Times New Roman" w:cs="Times New Roman"/>
          <w:sz w:val="24"/>
          <w:szCs w:val="24"/>
        </w:rPr>
        <w:t>Georgiy</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Nikolayevich</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Mikhaylov</w:t>
      </w:r>
      <w:proofErr w:type="spellEnd"/>
      <w:r w:rsidRPr="00671191">
        <w:rPr>
          <w:rFonts w:ascii="Times New Roman" w:hAnsi="Times New Roman" w:cs="Times New Roman"/>
          <w:sz w:val="24"/>
          <w:szCs w:val="24"/>
        </w:rPr>
        <w:t xml:space="preserve"> v. Rusya, </w:t>
      </w:r>
      <w:proofErr w:type="spellStart"/>
      <w:r w:rsidRPr="00671191">
        <w:rPr>
          <w:rFonts w:ascii="Times New Roman" w:hAnsi="Times New Roman" w:cs="Times New Roman"/>
          <w:sz w:val="24"/>
          <w:szCs w:val="24"/>
        </w:rPr>
        <w:t>n</w:t>
      </w:r>
      <w:r>
        <w:rPr>
          <w:rFonts w:ascii="Times New Roman" w:hAnsi="Times New Roman" w:cs="Times New Roman"/>
          <w:sz w:val="24"/>
          <w:szCs w:val="24"/>
        </w:rPr>
        <w:t>o</w:t>
      </w:r>
      <w:proofErr w:type="spellEnd"/>
      <w:r>
        <w:rPr>
          <w:rFonts w:ascii="Times New Roman" w:hAnsi="Times New Roman" w:cs="Times New Roman"/>
          <w:sz w:val="24"/>
          <w:szCs w:val="24"/>
        </w:rPr>
        <w:t xml:space="preserve"> 4543/04, § 52, 1 Nisan 2010).</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39. Dava veya rücu hakkı, ilgililerin kendilerine külfet getiren veya haklarını veya meşru menfaatlerini ihlal edebilecek yargı kararlarını fiilen bildikleri andan itibaren kullanılmalıdır. Aksi takdirde, mahkemeler kararlarının bildirilmesini geciktirerek temyiz sürelerini önemli ölçüde kısaltabilir, hatta tüm temyizleri </w:t>
      </w:r>
      <w:proofErr w:type="gramStart"/>
      <w:r w:rsidRPr="00671191">
        <w:rPr>
          <w:rFonts w:ascii="Times New Roman" w:hAnsi="Times New Roman" w:cs="Times New Roman"/>
          <w:sz w:val="24"/>
          <w:szCs w:val="24"/>
        </w:rPr>
        <w:t>imkansız</w:t>
      </w:r>
      <w:proofErr w:type="gramEnd"/>
      <w:r w:rsidRPr="00671191">
        <w:rPr>
          <w:rFonts w:ascii="Times New Roman" w:hAnsi="Times New Roman" w:cs="Times New Roman"/>
          <w:sz w:val="24"/>
          <w:szCs w:val="24"/>
        </w:rPr>
        <w:t xml:space="preserve"> hale getirebilir. </w:t>
      </w:r>
      <w:proofErr w:type="gramStart"/>
      <w:r w:rsidRPr="00671191">
        <w:rPr>
          <w:rFonts w:ascii="Times New Roman" w:hAnsi="Times New Roman" w:cs="Times New Roman"/>
          <w:sz w:val="24"/>
          <w:szCs w:val="24"/>
        </w:rPr>
        <w:t>Yargı organı ile taraflar arasında bir iletişim eylemi olarak tebligat, mahkemenin kararının yanı sıra gerekçelerinin de kamuoyuna duyurulması, gerekirse tarafların temyize gitmesine izin verilmesine hizmet etmektedir (</w:t>
      </w:r>
      <w:proofErr w:type="spellStart"/>
      <w:r w:rsidRPr="00671191">
        <w:rPr>
          <w:rFonts w:ascii="Times New Roman" w:hAnsi="Times New Roman" w:cs="Times New Roman"/>
          <w:sz w:val="24"/>
          <w:szCs w:val="24"/>
        </w:rPr>
        <w:t>Miragall</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Escolano</w:t>
      </w:r>
      <w:proofErr w:type="spellEnd"/>
      <w:r w:rsidRPr="00671191">
        <w:rPr>
          <w:rFonts w:ascii="Times New Roman" w:hAnsi="Times New Roman" w:cs="Times New Roman"/>
          <w:sz w:val="24"/>
          <w:szCs w:val="24"/>
        </w:rPr>
        <w:t xml:space="preserve"> ve diğerleri v. İspanya,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38366/97, 38688/97, 40777/98, 40843/98, 41015/98, 41400/98, 41446/98, 41484/98, 41487/98 </w:t>
      </w:r>
      <w:r>
        <w:rPr>
          <w:rFonts w:ascii="Times New Roman" w:hAnsi="Times New Roman" w:cs="Times New Roman"/>
          <w:sz w:val="24"/>
          <w:szCs w:val="24"/>
        </w:rPr>
        <w:t>ve 41509/98, § 37, CEDH 2000I).</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40.  Sözleşme'nin 6.maddesi, taraflara belirli bir şekilde, örneğin taahhütlü mektupla bildirimde bulunulmasını güvence altına aldığı şeklinde anlaşılamaz (</w:t>
      </w:r>
      <w:proofErr w:type="spellStart"/>
      <w:r w:rsidRPr="00671191">
        <w:rPr>
          <w:rFonts w:ascii="Times New Roman" w:hAnsi="Times New Roman" w:cs="Times New Roman"/>
          <w:sz w:val="24"/>
          <w:szCs w:val="24"/>
        </w:rPr>
        <w:t>Bogonos</w:t>
      </w:r>
      <w:proofErr w:type="spellEnd"/>
      <w:r w:rsidRPr="00671191">
        <w:rPr>
          <w:rFonts w:ascii="Times New Roman" w:hAnsi="Times New Roman" w:cs="Times New Roman"/>
          <w:sz w:val="24"/>
          <w:szCs w:val="24"/>
        </w:rPr>
        <w:t xml:space="preserve"> v. Rusya (</w:t>
      </w:r>
      <w:proofErr w:type="spellStart"/>
      <w:r w:rsidRPr="00671191">
        <w:rPr>
          <w:rFonts w:ascii="Times New Roman" w:hAnsi="Times New Roman" w:cs="Times New Roman"/>
          <w:sz w:val="24"/>
          <w:szCs w:val="24"/>
        </w:rPr>
        <w:t>déc</w:t>
      </w:r>
      <w:proofErr w:type="spellEnd"/>
      <w:r w:rsidRPr="00671191">
        <w:rPr>
          <w:rFonts w:ascii="Times New Roman" w:hAnsi="Times New Roman" w:cs="Times New Roman"/>
          <w:sz w:val="24"/>
          <w:szCs w:val="24"/>
        </w:rPr>
        <w:t>.), no.68798/01, 5 Şubat 2004). Ancak, mahkeme kararının bir tarafın dikkatine sunulma şekli, kararın tarafa teslim edildiğinin yanı sıra bu teslim tarihinin de doğrulanmasını mümkün kılmalıdır. (</w:t>
      </w:r>
      <w:proofErr w:type="spellStart"/>
      <w:r w:rsidRPr="00671191">
        <w:rPr>
          <w:rFonts w:ascii="Times New Roman" w:hAnsi="Times New Roman" w:cs="Times New Roman"/>
          <w:sz w:val="24"/>
          <w:szCs w:val="24"/>
        </w:rPr>
        <w:t>Soukhoroubtchenko</w:t>
      </w:r>
      <w:proofErr w:type="spellEnd"/>
      <w:r w:rsidRPr="00671191">
        <w:rPr>
          <w:rFonts w:ascii="Times New Roman" w:hAnsi="Times New Roman" w:cs="Times New Roman"/>
          <w:sz w:val="24"/>
          <w:szCs w:val="24"/>
        </w:rPr>
        <w:t xml:space="preserve"> v. Rusya, no.69315 / 01, §§ 49-50, 10 Şubat 2005 ve </w:t>
      </w:r>
      <w:proofErr w:type="spellStart"/>
      <w:r w:rsidRPr="00671191">
        <w:rPr>
          <w:rFonts w:ascii="Times New Roman" w:hAnsi="Times New Roman" w:cs="Times New Roman"/>
          <w:sz w:val="24"/>
          <w:szCs w:val="24"/>
        </w:rPr>
        <w:t>Strijak</w:t>
      </w:r>
      <w:proofErr w:type="spellEnd"/>
      <w:r w:rsidRPr="00671191">
        <w:rPr>
          <w:rFonts w:ascii="Times New Roman" w:hAnsi="Times New Roman" w:cs="Times New Roman"/>
          <w:sz w:val="24"/>
          <w:szCs w:val="24"/>
        </w:rPr>
        <w:t xml:space="preserve"> v. Ukrayna,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72269/01, § 39, 8 Kasım 2005).</w:t>
      </w:r>
    </w:p>
    <w:p w:rsidR="00671191" w:rsidRPr="00671191" w:rsidRDefault="00671191" w:rsidP="00671191">
      <w:pPr>
        <w:spacing w:line="276" w:lineRule="auto"/>
        <w:jc w:val="both"/>
        <w:rPr>
          <w:rFonts w:ascii="Times New Roman" w:hAnsi="Times New Roman" w:cs="Times New Roman"/>
          <w:b/>
          <w:sz w:val="24"/>
          <w:szCs w:val="24"/>
        </w:rPr>
      </w:pPr>
      <w:r w:rsidRPr="00671191">
        <w:rPr>
          <w:rFonts w:ascii="Times New Roman" w:hAnsi="Times New Roman" w:cs="Times New Roman"/>
          <w:b/>
          <w:sz w:val="24"/>
          <w:szCs w:val="24"/>
        </w:rPr>
        <w:t>b)  İlkelerin mevcut davaya uygulanması</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41. Mahkeme bu davada başvurucunun, Anayasa Mahkemesi’nin bireysel başvurusunun esasını, başvuru süresi içinde yapılmadığı gerekçesiyle kabul edilemez bulduğundan ve incelemediğinden </w:t>
      </w:r>
      <w:proofErr w:type="gramStart"/>
      <w:r w:rsidRPr="00671191">
        <w:rPr>
          <w:rFonts w:ascii="Times New Roman" w:hAnsi="Times New Roman" w:cs="Times New Roman"/>
          <w:sz w:val="24"/>
          <w:szCs w:val="24"/>
        </w:rPr>
        <w:t>şikayet</w:t>
      </w:r>
      <w:proofErr w:type="gramEnd"/>
      <w:r w:rsidRPr="00671191">
        <w:rPr>
          <w:rFonts w:ascii="Times New Roman" w:hAnsi="Times New Roman" w:cs="Times New Roman"/>
          <w:sz w:val="24"/>
          <w:szCs w:val="24"/>
        </w:rPr>
        <w:t xml:space="preserve"> ettiğini not etmektedir. Bu bağlamda, ulusal mevzuatın yorumlanmasından öncelikle ulusal makamların ve özellikle mahkemelerin sorumlu olduğunu hatırlatmaktadır. Mahkeme’nin Rolü, böyle bir yorumun etkilerinin Sözleşme ile uyumluluğunu doğrulamakla sınırlıdır. Bu durum, özellikle temyizlerin yapılması için uyulması gereken zaman sınırlarını belirleyenler gibi usul kurallarının mahkemeler tarafından yorumlanmasıyla ilgili olarak esas olandır (</w:t>
      </w:r>
      <w:proofErr w:type="spellStart"/>
      <w:r w:rsidRPr="00671191">
        <w:rPr>
          <w:rFonts w:ascii="Times New Roman" w:hAnsi="Times New Roman" w:cs="Times New Roman"/>
          <w:sz w:val="24"/>
          <w:szCs w:val="24"/>
        </w:rPr>
        <w:t>Tejedor</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García</w:t>
      </w:r>
      <w:proofErr w:type="spellEnd"/>
      <w:r w:rsidRPr="00671191">
        <w:rPr>
          <w:rFonts w:ascii="Times New Roman" w:hAnsi="Times New Roman" w:cs="Times New Roman"/>
          <w:sz w:val="24"/>
          <w:szCs w:val="24"/>
        </w:rPr>
        <w:t xml:space="preserve"> v. İspanya, 16 Aralık 1997, § 31, </w:t>
      </w:r>
      <w:proofErr w:type="spellStart"/>
      <w:r w:rsidRPr="00671191">
        <w:rPr>
          <w:rFonts w:ascii="Times New Roman" w:hAnsi="Times New Roman" w:cs="Times New Roman"/>
          <w:sz w:val="24"/>
          <w:szCs w:val="24"/>
        </w:rPr>
        <w:t>Recueil</w:t>
      </w:r>
      <w:proofErr w:type="spellEnd"/>
      <w:r w:rsidRPr="00671191">
        <w:rPr>
          <w:rFonts w:ascii="Times New Roman" w:hAnsi="Times New Roman" w:cs="Times New Roman"/>
          <w:sz w:val="24"/>
          <w:szCs w:val="24"/>
        </w:rPr>
        <w:t xml:space="preserve"> 1997-VIII ve </w:t>
      </w:r>
      <w:proofErr w:type="spellStart"/>
      <w:r w:rsidRPr="00671191">
        <w:rPr>
          <w:rFonts w:ascii="Times New Roman" w:hAnsi="Times New Roman" w:cs="Times New Roman"/>
          <w:sz w:val="24"/>
          <w:szCs w:val="24"/>
        </w:rPr>
        <w:t>Mottola</w:t>
      </w:r>
      <w:proofErr w:type="spellEnd"/>
      <w:r w:rsidRPr="00671191">
        <w:rPr>
          <w:rFonts w:ascii="Times New Roman" w:hAnsi="Times New Roman" w:cs="Times New Roman"/>
          <w:sz w:val="24"/>
          <w:szCs w:val="24"/>
        </w:rPr>
        <w:t xml:space="preserve"> ve diğerleri v. İtalya, </w:t>
      </w:r>
      <w:proofErr w:type="spellStart"/>
      <w:r w:rsidRPr="00671191">
        <w:rPr>
          <w:rFonts w:ascii="Times New Roman" w:hAnsi="Times New Roman" w:cs="Times New Roman"/>
          <w:sz w:val="24"/>
          <w:szCs w:val="24"/>
        </w:rPr>
        <w:t>no</w:t>
      </w:r>
      <w:proofErr w:type="spellEnd"/>
      <w:r>
        <w:rPr>
          <w:rFonts w:ascii="Times New Roman" w:hAnsi="Times New Roman" w:cs="Times New Roman"/>
          <w:sz w:val="24"/>
          <w:szCs w:val="24"/>
        </w:rPr>
        <w:t xml:space="preserve"> 29932/07, § 29, 4 Şubat 2014).</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42.  Mahkeme, ilk olarak, Anayasa Mahkemesi’nce yorumlandığı üzere, bireysel başvuruya ilişkin ilgili mevzuatın, nihai kararın temyiz edenlere tebliğ tarihinden itibaren veya tebliğ edilmemesi halinde tarafların bu karardan fiilen haberdar oldukları tarihten itibaren (bakınız yukarıda 19-24. paragraflar) başlamak üzere otuz günlük bir </w:t>
      </w:r>
      <w:r>
        <w:rPr>
          <w:rFonts w:ascii="Times New Roman" w:hAnsi="Times New Roman" w:cs="Times New Roman"/>
          <w:sz w:val="24"/>
          <w:szCs w:val="24"/>
        </w:rPr>
        <w:t>süre tanıdığını not etmektedir.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43. Mahkeme bu davada, başvurucunun bireysel başvurusu için 30 günlük sürenin işlemeye başladığı tarihin taraflar arasında bir ihtilaf konusu olduğunu kaydetmektedir. </w:t>
      </w:r>
      <w:proofErr w:type="gramStart"/>
      <w:r w:rsidRPr="00671191">
        <w:rPr>
          <w:rFonts w:ascii="Times New Roman" w:hAnsi="Times New Roman" w:cs="Times New Roman"/>
          <w:sz w:val="24"/>
          <w:szCs w:val="24"/>
        </w:rPr>
        <w:t xml:space="preserve">Bir yandan Hükümet, ceza yargılaması sonunda verilen nihai kararın, yani 6. Ağır Ceza Mahkemesi'nin 7 Nisan 2017'de verdiği kararın tebliğ edilmesini sağlayan herhangi bir yasal hükmün </w:t>
      </w:r>
      <w:r w:rsidRPr="00671191">
        <w:rPr>
          <w:rFonts w:ascii="Times New Roman" w:hAnsi="Times New Roman" w:cs="Times New Roman"/>
          <w:sz w:val="24"/>
          <w:szCs w:val="24"/>
        </w:rPr>
        <w:lastRenderedPageBreak/>
        <w:t>bulunmadığını; bu nedenle, Anayasa Mahkemesi’nin konuyla ilgili içtihatlarına uygun olarak (bakınız yukarıda 24. paragraf), otuz günlük sürenin üç aylık bir bekleme süresinin sonunda işlemeye başlamış olup, bu sürenin kendisinin 10 Nisan 2017'de 5. Ağır Ceza Mahkemesi'nin kesinleşme şerhi vermesiyle kesinleşmiş kararın alınmasından sonra başladığını; 14 Şubat 2018 tarihli nihai kararı avukatı aracılığıyla öğrenen başvurucunun, Anayasa Mahkemesi'nin bu konudaki içtihatlarında öngörülen özen yükümlülüğünü ihlal ettiğini (bakınız yukarıda 24. paragraf) iddia etmektedir. Başvurucu ise nihai kararın öğrenilmesine ilişkin olarak bu bildirim iç hukukta öngörülmüş olduğu için kendisine yöneltilen her türlü ihmal suçlamasını bu kararın tebliğ edilmesini beklediğini ileri sürerek ve bu tebligat yapılmadığı için avukatının 5. Ağır Ceza Mahkemesi yazı işleri müdürlüğüne yapılan yargılamanın sonucunu öğrenmek için gittiği ve nihai kararın bir nüshasını 14 Şubat 2018 tarihinde bizzat kendisine teslim etti</w:t>
      </w:r>
      <w:r>
        <w:rPr>
          <w:rFonts w:ascii="Times New Roman" w:hAnsi="Times New Roman" w:cs="Times New Roman"/>
          <w:sz w:val="24"/>
          <w:szCs w:val="24"/>
        </w:rPr>
        <w:t>ğini belirterek reddetmektedir.</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44. Mahkeme bu bağlamda, mevcut davada yargısal makamların nihai kararı tebliğ etme yükümlülüğünün bulunup bulunmadığına karar vermek için iç hukuku yorumlamanın ve uygulamanın kendisine ait olmadığını yinelemektedir (Kurşun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22677/ 10, § 95, 30 Ekim 2018). Ancak, 6. Ağır Ceza Mahkemesi'nin 5. Ağır Ceza Mahkemesi’nden, kararını bildirmesini talep ettiğine işaret etmektedir. Mahkeme, bu bildirimin iç hukukta yer almadığı varsayıldığında bile, bireysel başvuruda bulunma süresinin, başvurucunun veya avukatının nihai kararın içeriğini fiilen öğrendiği tarihten itibaren işlemeye başlayacağını kaydetmektedir (bakınız yukarıda 23 ve 24. paragraflar). Bu itibarla başvurucu, bu kararın avukatına 5. Ağır Ceza Mahkemesi yazı işleri müdürlüğünce 14 Şubat 2018 tarihinde teslim edildiğine dair delilleri ibraz etmektedir. Öte yandan, mevcut davada verilen nihai kararın tebliğini öngören bir kanun hükmünün bulunmadığını belirtmekle birlikte, Hükümet, 6. Ağır Ceza Mahkemesi'nin neden 5. Ağır Ceza Mahkemesi'nden kararının bildirilmesini istediğini veya bu bildirim talebinin 5. Ağır Ceza Mahkemesi tarafından neden yerine getirilmediğini açıklamamaktadır. Ayrıca, özellikle ne ilgili tarafların hükmün açıklanmasının geri bırakılması kararına karşı yapılan itiraz hakkında verilen nihai kararı genellikle nasıl öğrendikleri konusunda ne de böyle bir itirazın incelenmesi ve ilgili mahkemenin kalemine nihai kararın sunulması için süre sınırı ile ilgili olarak bu alanda yerleşik yargı uygulamala</w:t>
      </w:r>
      <w:r>
        <w:rPr>
          <w:rFonts w:ascii="Times New Roman" w:hAnsi="Times New Roman" w:cs="Times New Roman"/>
          <w:sz w:val="24"/>
          <w:szCs w:val="24"/>
        </w:rPr>
        <w:t>rı hakkında da bilgi vermiştir.</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45. Bu bağlamda Mahkeme, Hükümet gibi, Türkiye'de yürürlükte olan yasa ve uygulamaya göre, Yargıtay tarafından verilen ceza kararlarının, örneğin Anayasa Mahkemesi'nin yukarıda belirtilen A.C ve diğerleri kararı gibi, (bakınız yukarıda 24. paragraf) taraflara tebliğ edilmediğini ve altı aylık sürenin başlangıç noktası olarak Yargıtay Ceza Dairesi kararının ilk derece mahkemesindeki dava dosyasına eklendiği tarihin her zaman dikkate alındığını tasdik etmektedir (bakınız, diğerlerinin yanı sıra İpek, yukarıda anılan, Yavuz ve diğerleri v. Türkiye (</w:t>
      </w:r>
      <w:proofErr w:type="spellStart"/>
      <w:r w:rsidRPr="00671191">
        <w:rPr>
          <w:rFonts w:ascii="Times New Roman" w:hAnsi="Times New Roman" w:cs="Times New Roman"/>
          <w:sz w:val="24"/>
          <w:szCs w:val="24"/>
        </w:rPr>
        <w:t>déc</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48064/99, 1 Şubat 2005, Benli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65715/01, § 24, 20 Şubat 2007 ve Alada </w:t>
      </w:r>
      <w:r w:rsidRPr="00671191">
        <w:rPr>
          <w:rFonts w:ascii="Times New Roman" w:hAnsi="Times New Roman" w:cs="Times New Roman"/>
          <w:sz w:val="24"/>
          <w:szCs w:val="24"/>
        </w:rPr>
        <w:lastRenderedPageBreak/>
        <w:t xml:space="preserve">v. Türkiye, no.67449/12, §§ 31 ve 38, 7 Temmuz 2015). </w:t>
      </w:r>
      <w:proofErr w:type="gramEnd"/>
      <w:r w:rsidRPr="00671191">
        <w:rPr>
          <w:rFonts w:ascii="Times New Roman" w:hAnsi="Times New Roman" w:cs="Times New Roman"/>
          <w:sz w:val="24"/>
          <w:szCs w:val="24"/>
        </w:rPr>
        <w:t xml:space="preserve">Öte yandan, hükmün açıklanmasının geri bırakılması kararlarına karşı yapılan itirazlar hakkında verilen kararlarda da aynı durumun söz konusu olmadığını belirtmek ister. </w:t>
      </w:r>
      <w:proofErr w:type="gramStart"/>
      <w:r w:rsidRPr="00671191">
        <w:rPr>
          <w:rFonts w:ascii="Times New Roman" w:hAnsi="Times New Roman" w:cs="Times New Roman"/>
          <w:sz w:val="24"/>
          <w:szCs w:val="24"/>
        </w:rPr>
        <w:t>Nitekim,</w:t>
      </w:r>
      <w:proofErr w:type="gramEnd"/>
      <w:r w:rsidRPr="00671191">
        <w:rPr>
          <w:rFonts w:ascii="Times New Roman" w:hAnsi="Times New Roman" w:cs="Times New Roman"/>
          <w:sz w:val="24"/>
          <w:szCs w:val="24"/>
        </w:rPr>
        <w:t xml:space="preserve"> Mahkeme kendisine daha önce iletilen itirazlar çerçevesinde ulusal makamların, hükmün açıklanmasının geri bırakılması kararına karşı verilen bir karara yapılan itirazlara ilişkin kararların ilgili tarafa bildirilmesine ilişkin belirli bir uygulaması olduğunu gözlemleyebilmiştir (bakınız, bu bağlamda bakınız, diğerlerinin yanı sıra, </w:t>
      </w:r>
      <w:proofErr w:type="spellStart"/>
      <w:r w:rsidRPr="00671191">
        <w:rPr>
          <w:rFonts w:ascii="Times New Roman" w:hAnsi="Times New Roman" w:cs="Times New Roman"/>
          <w:sz w:val="24"/>
          <w:szCs w:val="24"/>
        </w:rPr>
        <w:t>Dickinson</w:t>
      </w:r>
      <w:proofErr w:type="spellEnd"/>
      <w:r w:rsidRPr="00671191">
        <w:rPr>
          <w:rFonts w:ascii="Times New Roman" w:hAnsi="Times New Roman" w:cs="Times New Roman"/>
          <w:sz w:val="24"/>
          <w:szCs w:val="24"/>
        </w:rPr>
        <w:t xml:space="preserve">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25200/11, § 16, 2 Şubat 2021, Uçar v. Türkiye [</w:t>
      </w:r>
      <w:proofErr w:type="spellStart"/>
      <w:r w:rsidRPr="00671191">
        <w:rPr>
          <w:rFonts w:ascii="Times New Roman" w:hAnsi="Times New Roman" w:cs="Times New Roman"/>
          <w:sz w:val="24"/>
          <w:szCs w:val="24"/>
        </w:rPr>
        <w:t>comité</w:t>
      </w:r>
      <w:proofErr w:type="spellEnd"/>
      <w:r w:rsidRPr="00671191">
        <w:rPr>
          <w:rFonts w:ascii="Times New Roman" w:hAnsi="Times New Roman" w:cs="Times New Roman"/>
          <w:sz w:val="24"/>
          <w:szCs w:val="24"/>
        </w:rPr>
        <w:t>], 53319/10, § 8, 5 Mart 2019 ve Dağtekin v. Türkiye [</w:t>
      </w:r>
      <w:proofErr w:type="spellStart"/>
      <w:r w:rsidRPr="00671191">
        <w:rPr>
          <w:rFonts w:ascii="Times New Roman" w:hAnsi="Times New Roman" w:cs="Times New Roman"/>
          <w:sz w:val="24"/>
          <w:szCs w:val="24"/>
        </w:rPr>
        <w:t>comité</w:t>
      </w:r>
      <w:proofErr w:type="spellEnd"/>
      <w:r w:rsidRPr="00671191">
        <w:rPr>
          <w:rFonts w:ascii="Times New Roman" w:hAnsi="Times New Roman" w:cs="Times New Roman"/>
          <w:sz w:val="24"/>
          <w:szCs w:val="24"/>
        </w:rPr>
        <w:t>],</w:t>
      </w:r>
      <w:r>
        <w:rPr>
          <w:rFonts w:ascii="Times New Roman" w:hAnsi="Times New Roman" w:cs="Times New Roman"/>
          <w:sz w:val="24"/>
          <w:szCs w:val="24"/>
        </w:rPr>
        <w:t xml:space="preserve"> 33513/11, § 7, 28 Mayıs 2019).</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 xml:space="preserve">46. Mahkeme, bu davada, kararı veren mahkeme tarafından tebliği talep edilen ancak nihai karar hakkında herhangi bir tebliğ almamış olan başvurucunun avukatının, bu itirazın sonucunu öğrenmek ve nihai kararın tebliğini almak için (bakınız yukarıda 10.paragraf) 14 Şubat 2018 tarihinde -davanın şartlarına göre makul bir bekleme süresi olarak kabul edilebilecek olan- itirazını sunmasından yaklaşık on ay yirmi bir gün sonra, bireysel başvurusunu yapmadan on iki gün önce (bakınız yukarıda 11.paragraf), 5. Ağır Ceza Mahkemesi'ne başvurduğunu not etmektedir. </w:t>
      </w:r>
      <w:proofErr w:type="gramEnd"/>
      <w:r w:rsidRPr="00671191">
        <w:rPr>
          <w:rFonts w:ascii="Times New Roman" w:hAnsi="Times New Roman" w:cs="Times New Roman"/>
          <w:sz w:val="24"/>
          <w:szCs w:val="24"/>
        </w:rPr>
        <w:t xml:space="preserve">Anayasa Mahkemesi bu davada örneğin, başvuru sahibi için bu sürenin işlemeye başladığı </w:t>
      </w:r>
      <w:proofErr w:type="gramStart"/>
      <w:r w:rsidRPr="00671191">
        <w:rPr>
          <w:rFonts w:ascii="Times New Roman" w:hAnsi="Times New Roman" w:cs="Times New Roman"/>
          <w:sz w:val="24"/>
          <w:szCs w:val="24"/>
        </w:rPr>
        <w:t>tarihi  belirterek</w:t>
      </w:r>
      <w:proofErr w:type="gramEnd"/>
      <w:r w:rsidRPr="00671191">
        <w:rPr>
          <w:rFonts w:ascii="Times New Roman" w:hAnsi="Times New Roman" w:cs="Times New Roman"/>
          <w:sz w:val="24"/>
          <w:szCs w:val="24"/>
        </w:rPr>
        <w:t xml:space="preserve"> (bakınız yukarıda 12. paragraf) otuz günlük süreyi nasıl uyguladığına dair ayrıntı vermeden ve neden bireysel başvuru yapmada gecikmiş olduğuna ilişkin gerekçeleri açıklamadan, başvuru süresine uyulmaması nedeniyle bu bireysel başvuruyu kabul edilemez bu</w:t>
      </w:r>
      <w:r>
        <w:rPr>
          <w:rFonts w:ascii="Times New Roman" w:hAnsi="Times New Roman" w:cs="Times New Roman"/>
          <w:sz w:val="24"/>
          <w:szCs w:val="24"/>
        </w:rPr>
        <w:t>lmuştur.</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 xml:space="preserve">47.  Mahkeme bu hususta, insan haklarının korunmasına ilişkin bir belge olan Sözleşme hükümlerinin yorumlanması ve uygulanmasının gerekli olduğu ilkesini özellikle mahkemeye erişim hakkı bağlamında bireylerin taleplerini somut ve etkili kılacak şekilde geliştirdiğini hatırlatmaktadır (bakınız, özellikle, </w:t>
      </w:r>
      <w:proofErr w:type="spellStart"/>
      <w:r w:rsidRPr="00671191">
        <w:rPr>
          <w:rFonts w:ascii="Times New Roman" w:hAnsi="Times New Roman" w:cs="Times New Roman"/>
          <w:sz w:val="24"/>
          <w:szCs w:val="24"/>
        </w:rPr>
        <w:t>Golder</w:t>
      </w:r>
      <w:proofErr w:type="spellEnd"/>
      <w:r w:rsidRPr="00671191">
        <w:rPr>
          <w:rFonts w:ascii="Times New Roman" w:hAnsi="Times New Roman" w:cs="Times New Roman"/>
          <w:sz w:val="24"/>
          <w:szCs w:val="24"/>
        </w:rPr>
        <w:t xml:space="preserve">, yukarıda anılan, § 35, </w:t>
      </w:r>
      <w:proofErr w:type="spellStart"/>
      <w:r w:rsidRPr="00671191">
        <w:rPr>
          <w:rFonts w:ascii="Times New Roman" w:hAnsi="Times New Roman" w:cs="Times New Roman"/>
          <w:sz w:val="24"/>
          <w:szCs w:val="24"/>
        </w:rPr>
        <w:t>Airey</w:t>
      </w:r>
      <w:proofErr w:type="spellEnd"/>
      <w:r w:rsidRPr="00671191">
        <w:rPr>
          <w:rFonts w:ascii="Times New Roman" w:hAnsi="Times New Roman" w:cs="Times New Roman"/>
          <w:sz w:val="24"/>
          <w:szCs w:val="24"/>
        </w:rPr>
        <w:t xml:space="preserve"> v. İrlanda, 9 Ekim 1979, § 24, </w:t>
      </w:r>
      <w:proofErr w:type="spellStart"/>
      <w:r w:rsidRPr="00671191">
        <w:rPr>
          <w:rFonts w:ascii="Times New Roman" w:hAnsi="Times New Roman" w:cs="Times New Roman"/>
          <w:sz w:val="24"/>
          <w:szCs w:val="24"/>
        </w:rPr>
        <w:t>série</w:t>
      </w:r>
      <w:proofErr w:type="spellEnd"/>
      <w:r w:rsidRPr="00671191">
        <w:rPr>
          <w:rFonts w:ascii="Times New Roman" w:hAnsi="Times New Roman" w:cs="Times New Roman"/>
          <w:sz w:val="24"/>
          <w:szCs w:val="24"/>
        </w:rPr>
        <w:t xml:space="preserve"> 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32 ve </w:t>
      </w:r>
      <w:proofErr w:type="spellStart"/>
      <w:r w:rsidRPr="00671191">
        <w:rPr>
          <w:rFonts w:ascii="Times New Roman" w:hAnsi="Times New Roman" w:cs="Times New Roman"/>
          <w:sz w:val="24"/>
          <w:szCs w:val="24"/>
        </w:rPr>
        <w:t>Artico</w:t>
      </w:r>
      <w:proofErr w:type="spellEnd"/>
      <w:r w:rsidRPr="00671191">
        <w:rPr>
          <w:rFonts w:ascii="Times New Roman" w:hAnsi="Times New Roman" w:cs="Times New Roman"/>
          <w:sz w:val="24"/>
          <w:szCs w:val="24"/>
        </w:rPr>
        <w:t xml:space="preserve"> v. İtalya, 13 Mayıs 1980, § 33, </w:t>
      </w:r>
      <w:proofErr w:type="spellStart"/>
      <w:r w:rsidRPr="00671191">
        <w:rPr>
          <w:rFonts w:ascii="Times New Roman" w:hAnsi="Times New Roman" w:cs="Times New Roman"/>
          <w:sz w:val="24"/>
          <w:szCs w:val="24"/>
        </w:rPr>
        <w:t>série</w:t>
      </w:r>
      <w:proofErr w:type="spellEnd"/>
      <w:r w:rsidRPr="00671191">
        <w:rPr>
          <w:rFonts w:ascii="Times New Roman" w:hAnsi="Times New Roman" w:cs="Times New Roman"/>
          <w:sz w:val="24"/>
          <w:szCs w:val="24"/>
        </w:rPr>
        <w:t xml:space="preserve"> 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37). </w:t>
      </w:r>
      <w:proofErr w:type="gramEnd"/>
      <w:r w:rsidRPr="00671191">
        <w:rPr>
          <w:rFonts w:ascii="Times New Roman" w:hAnsi="Times New Roman" w:cs="Times New Roman"/>
          <w:sz w:val="24"/>
          <w:szCs w:val="24"/>
        </w:rPr>
        <w:t>Çok farklı koşullarda, kanun hükümlerinin belirli bir duruma otomatik olarak uygulanmasından kaçınmak için her somut olayın özellikleri dikkate alınması gerektiğine açıklık getirmiştir (</w:t>
      </w:r>
      <w:proofErr w:type="spellStart"/>
      <w:r w:rsidRPr="00671191">
        <w:rPr>
          <w:rFonts w:ascii="Times New Roman" w:hAnsi="Times New Roman" w:cs="Times New Roman"/>
          <w:sz w:val="24"/>
          <w:szCs w:val="24"/>
        </w:rPr>
        <w:t>Emonet</w:t>
      </w:r>
      <w:proofErr w:type="spellEnd"/>
      <w:r w:rsidRPr="00671191">
        <w:rPr>
          <w:rFonts w:ascii="Times New Roman" w:hAnsi="Times New Roman" w:cs="Times New Roman"/>
          <w:sz w:val="24"/>
          <w:szCs w:val="24"/>
        </w:rPr>
        <w:t xml:space="preserve"> ve diğerleri v. İsviçre, no.</w:t>
      </w:r>
      <w:r>
        <w:rPr>
          <w:rFonts w:ascii="Times New Roman" w:hAnsi="Times New Roman" w:cs="Times New Roman"/>
          <w:sz w:val="24"/>
          <w:szCs w:val="24"/>
        </w:rPr>
        <w:t>39051/03, § 86, 13 Aralık 2007)</w:t>
      </w:r>
    </w:p>
    <w:p w:rsidR="00671191" w:rsidRPr="00671191" w:rsidRDefault="00671191" w:rsidP="00671191">
      <w:pPr>
        <w:spacing w:line="276" w:lineRule="auto"/>
        <w:jc w:val="both"/>
        <w:rPr>
          <w:rFonts w:ascii="Times New Roman" w:hAnsi="Times New Roman" w:cs="Times New Roman"/>
          <w:sz w:val="24"/>
          <w:szCs w:val="24"/>
        </w:rPr>
      </w:pPr>
      <w:proofErr w:type="gramStart"/>
      <w:r>
        <w:rPr>
          <w:rFonts w:ascii="Times New Roman" w:hAnsi="Times New Roman" w:cs="Times New Roman"/>
          <w:sz w:val="24"/>
          <w:szCs w:val="24"/>
        </w:rPr>
        <w:t>48.</w:t>
      </w:r>
      <w:r w:rsidRPr="00671191">
        <w:rPr>
          <w:rFonts w:ascii="Times New Roman" w:hAnsi="Times New Roman" w:cs="Times New Roman"/>
          <w:sz w:val="24"/>
          <w:szCs w:val="24"/>
        </w:rPr>
        <w:t xml:space="preserve"> Mevcut davada, başvurucunun süre aşımı nedeniyle bireysel başvurusunu reddederek Anayasa Mahkemesi, bu davanın özel koşullarını dikkate almaksızın, başvurucuya özellikle ağır bir özen yükümlülüğü yükleme ve yargısal makamların mahkeme tarafından verilen nihai kararı bildirmemesinin sonuçlarına her halükarda başvurucuyu maruz bırakma sonucunu doğuran aşırı biçimcilik sergilemiştir (</w:t>
      </w:r>
      <w:proofErr w:type="spellStart"/>
      <w:r w:rsidRPr="00671191">
        <w:rPr>
          <w:rFonts w:ascii="Times New Roman" w:hAnsi="Times New Roman" w:cs="Times New Roman"/>
          <w:sz w:val="24"/>
          <w:szCs w:val="24"/>
        </w:rPr>
        <w:t>Gajtani</w:t>
      </w:r>
      <w:proofErr w:type="spellEnd"/>
      <w:r w:rsidRPr="00671191">
        <w:rPr>
          <w:rFonts w:ascii="Times New Roman" w:hAnsi="Times New Roman" w:cs="Times New Roman"/>
          <w:sz w:val="24"/>
          <w:szCs w:val="24"/>
        </w:rPr>
        <w:t xml:space="preserve"> v. İsviçre,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43730/07, § 75, 9 Eylül 2014). Başvurucunun, 5. Ağır Ceza Mahkemesi tarafından, kesinleştirme şerhinin düzenlendiği bilinmeyen tarihten itibaren üç aylık bir sürenin ardından otuz gün içinde bireysel başvuruda bulunmasının istenmesi, bu sürenin sona ermesine neden olan faktörün tamamen başvurucunun yetkisini aşan bir unsurla belirlemesi anlamına gelmektedir (</w:t>
      </w:r>
      <w:proofErr w:type="spellStart"/>
      <w:r w:rsidRPr="00671191">
        <w:rPr>
          <w:rFonts w:ascii="Times New Roman" w:hAnsi="Times New Roman" w:cs="Times New Roman"/>
          <w:sz w:val="24"/>
          <w:szCs w:val="24"/>
        </w:rPr>
        <w:t>Ivanova</w:t>
      </w:r>
      <w:proofErr w:type="spellEnd"/>
      <w:r w:rsidRPr="00671191">
        <w:rPr>
          <w:rFonts w:ascii="Times New Roman" w:hAnsi="Times New Roman" w:cs="Times New Roman"/>
          <w:sz w:val="24"/>
          <w:szCs w:val="24"/>
        </w:rPr>
        <w:t xml:space="preserve"> ve </w:t>
      </w:r>
      <w:proofErr w:type="spellStart"/>
      <w:r w:rsidRPr="00671191">
        <w:rPr>
          <w:rFonts w:ascii="Times New Roman" w:hAnsi="Times New Roman" w:cs="Times New Roman"/>
          <w:sz w:val="24"/>
          <w:szCs w:val="24"/>
        </w:rPr>
        <w:t>Ivashova</w:t>
      </w:r>
      <w:proofErr w:type="spellEnd"/>
      <w:r w:rsidRPr="00671191">
        <w:rPr>
          <w:rFonts w:ascii="Times New Roman" w:hAnsi="Times New Roman" w:cs="Times New Roman"/>
          <w:sz w:val="24"/>
          <w:szCs w:val="24"/>
        </w:rPr>
        <w:t xml:space="preserve"> v. Rusya,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797/14 ve 67755/14, § 57, 26 Ocak 2017). </w:t>
      </w:r>
      <w:proofErr w:type="gramEnd"/>
      <w:r w:rsidRPr="00671191">
        <w:rPr>
          <w:rFonts w:ascii="Times New Roman" w:hAnsi="Times New Roman" w:cs="Times New Roman"/>
          <w:sz w:val="24"/>
          <w:szCs w:val="24"/>
        </w:rPr>
        <w:t xml:space="preserve">Bu nedenle, temyiz hakkının, başvuranın nihai kararı </w:t>
      </w:r>
      <w:r w:rsidRPr="00671191">
        <w:rPr>
          <w:rFonts w:ascii="Times New Roman" w:hAnsi="Times New Roman" w:cs="Times New Roman"/>
          <w:sz w:val="24"/>
          <w:szCs w:val="24"/>
        </w:rPr>
        <w:lastRenderedPageBreak/>
        <w:t>bilebildiği andan itibaren kullanılması gerektiği kanaatindedir (</w:t>
      </w:r>
      <w:proofErr w:type="spellStart"/>
      <w:r w:rsidRPr="00671191">
        <w:rPr>
          <w:rFonts w:ascii="Times New Roman" w:hAnsi="Times New Roman" w:cs="Times New Roman"/>
          <w:sz w:val="24"/>
          <w:szCs w:val="24"/>
        </w:rPr>
        <w:t>Aepi</w:t>
      </w:r>
      <w:proofErr w:type="spellEnd"/>
      <w:r w:rsidRPr="00671191">
        <w:rPr>
          <w:rFonts w:ascii="Times New Roman" w:hAnsi="Times New Roman" w:cs="Times New Roman"/>
          <w:sz w:val="24"/>
          <w:szCs w:val="24"/>
        </w:rPr>
        <w:t xml:space="preserve"> SA v. Yunanistan,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48679/99, § 26, 11 Nisan 2002 ve yukarıda anılan </w:t>
      </w:r>
      <w:proofErr w:type="spellStart"/>
      <w:r w:rsidRPr="00671191">
        <w:rPr>
          <w:rFonts w:ascii="Times New Roman" w:hAnsi="Times New Roman" w:cs="Times New Roman"/>
          <w:sz w:val="24"/>
          <w:szCs w:val="24"/>
        </w:rPr>
        <w:t>Georgiy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Nikolayevich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Mikhaylov</w:t>
      </w:r>
      <w:proofErr w:type="spellEnd"/>
      <w:r>
        <w:rPr>
          <w:rFonts w:ascii="Times New Roman" w:hAnsi="Times New Roman" w:cs="Times New Roman"/>
          <w:sz w:val="24"/>
          <w:szCs w:val="24"/>
        </w:rPr>
        <w:t>, § 55).</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49.  Yukarıdakiler ışığında Mahkeme, Anayasa Mahkemesi'nin bireysel başvuru için süre sınırına ilişkin bilhassa katı yorumunun, başvurucunun bireysel başvurusunun esasa ilişkin olarak incelenmesi hakkını orantısız bir şek</w:t>
      </w:r>
      <w:r>
        <w:rPr>
          <w:rFonts w:ascii="Times New Roman" w:hAnsi="Times New Roman" w:cs="Times New Roman"/>
          <w:sz w:val="24"/>
          <w:szCs w:val="24"/>
        </w:rPr>
        <w:t>ilde kısıtladığı kanaatindedir.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50.  Dolayısıyla Mahkeme, Hükümet'in iç hukuk yollarının tüketilm</w:t>
      </w:r>
      <w:r>
        <w:rPr>
          <w:rFonts w:ascii="Times New Roman" w:hAnsi="Times New Roman" w:cs="Times New Roman"/>
          <w:sz w:val="24"/>
          <w:szCs w:val="24"/>
        </w:rPr>
        <w:t>ediğine dayanan itirazını reddet</w:t>
      </w:r>
      <w:r w:rsidRPr="00671191">
        <w:rPr>
          <w:rFonts w:ascii="Times New Roman" w:hAnsi="Times New Roman" w:cs="Times New Roman"/>
          <w:sz w:val="24"/>
          <w:szCs w:val="24"/>
        </w:rPr>
        <w:t>mektedir ve Sözleşme'nin 6.maddesinin 1.fıkrasının ihlal</w:t>
      </w:r>
      <w:r>
        <w:rPr>
          <w:rFonts w:ascii="Times New Roman" w:hAnsi="Times New Roman" w:cs="Times New Roman"/>
          <w:sz w:val="24"/>
          <w:szCs w:val="24"/>
        </w:rPr>
        <w:t xml:space="preserve"> edildiği sonucuna varmaktadır.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III.</w:t>
      </w:r>
      <w:r w:rsidRPr="00CF6593">
        <w:rPr>
          <w:rFonts w:ascii="Times New Roman" w:hAnsi="Times New Roman" w:cs="Times New Roman"/>
          <w:b/>
          <w:sz w:val="24"/>
          <w:szCs w:val="24"/>
        </w:rPr>
        <w:tab/>
        <w:t xml:space="preserve">SÖZLEŞME’NİN 10. MADDESİNİN İHLAL EDİLDİĞİ İDDİASI </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51.</w:t>
      </w:r>
      <w:r w:rsidRPr="00671191">
        <w:rPr>
          <w:rFonts w:ascii="Times New Roman" w:hAnsi="Times New Roman" w:cs="Times New Roman"/>
          <w:sz w:val="24"/>
          <w:szCs w:val="24"/>
        </w:rPr>
        <w:tab/>
        <w:t xml:space="preserve">Sözleşme’nin 6. maddesinin 1. fıkrasına dayanan başvurucu, kendisi aleyhine yürütülen ceza yargılamasının adil olmadığından </w:t>
      </w:r>
      <w:proofErr w:type="gramStart"/>
      <w:r w:rsidRPr="00671191">
        <w:rPr>
          <w:rFonts w:ascii="Times New Roman" w:hAnsi="Times New Roman" w:cs="Times New Roman"/>
          <w:sz w:val="24"/>
          <w:szCs w:val="24"/>
        </w:rPr>
        <w:t>şikayetçi</w:t>
      </w:r>
      <w:proofErr w:type="gramEnd"/>
      <w:r w:rsidRPr="00671191">
        <w:rPr>
          <w:rFonts w:ascii="Times New Roman" w:hAnsi="Times New Roman" w:cs="Times New Roman"/>
          <w:sz w:val="24"/>
          <w:szCs w:val="24"/>
        </w:rPr>
        <w:t xml:space="preserve"> olmuştur. Bu bağlamda 5. Ağır Ceza Mahkemesi’nin, savunması sırasında sunduğu delilleri ve tanık beyanlarını dikkate almadığını ileri sürmüştür. Başvurucuya göre bu durum silahların eşitliği ilke</w:t>
      </w:r>
      <w:r w:rsidR="00CF6593">
        <w:rPr>
          <w:rFonts w:ascii="Times New Roman" w:hAnsi="Times New Roman" w:cs="Times New Roman"/>
          <w:sz w:val="24"/>
          <w:szCs w:val="24"/>
        </w:rPr>
        <w:t>sine aykırılık oluşturmaktadır.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52. Sözleşme’nin 10. maddesine dayanan başvurucu, Facebook hesabında hiçbir şiddet içermeyen paylaşımları sebebiyle aleyhine yürütülen ceza yargılamasının ifade özgürlüğüne a</w:t>
      </w:r>
      <w:r w:rsidR="00CF6593">
        <w:rPr>
          <w:rFonts w:ascii="Times New Roman" w:hAnsi="Times New Roman" w:cs="Times New Roman"/>
          <w:sz w:val="24"/>
          <w:szCs w:val="24"/>
        </w:rPr>
        <w:t>ykırı olduğunu ileri sürmüştür.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53.  Mahkeme, başvurucu tarafından Sözleşme ve Protokolleri uyarınca ileri sürülen hukuki iddialarla ile bağlı olmadığını, başvurucunun dayandıklarının dışındaki Sözleşme maddelerini ya da hükümlerini de dikkate alarak olguların hukuki nitelendirmesini yapabileceğini hatırlatmaktadır (</w:t>
      </w:r>
      <w:proofErr w:type="spellStart"/>
      <w:r w:rsidRPr="00671191">
        <w:rPr>
          <w:rFonts w:ascii="Times New Roman" w:hAnsi="Times New Roman" w:cs="Times New Roman"/>
          <w:sz w:val="24"/>
          <w:szCs w:val="24"/>
        </w:rPr>
        <w:t>Radomilja</w:t>
      </w:r>
      <w:proofErr w:type="spellEnd"/>
      <w:r w:rsidRPr="00671191">
        <w:rPr>
          <w:rFonts w:ascii="Times New Roman" w:hAnsi="Times New Roman" w:cs="Times New Roman"/>
          <w:sz w:val="24"/>
          <w:szCs w:val="24"/>
        </w:rPr>
        <w:t xml:space="preserve"> ve diğerleri v. Hırvatistan [BD], </w:t>
      </w:r>
      <w:proofErr w:type="spellStart"/>
      <w:r w:rsidRPr="00671191">
        <w:rPr>
          <w:rFonts w:ascii="Times New Roman" w:hAnsi="Times New Roman" w:cs="Times New Roman"/>
          <w:sz w:val="24"/>
          <w:szCs w:val="24"/>
        </w:rPr>
        <w:t>nos</w:t>
      </w:r>
      <w:proofErr w:type="spellEnd"/>
      <w:r w:rsidRPr="00671191">
        <w:rPr>
          <w:rFonts w:ascii="Times New Roman" w:hAnsi="Times New Roman" w:cs="Times New Roman"/>
          <w:sz w:val="24"/>
          <w:szCs w:val="24"/>
        </w:rPr>
        <w:t xml:space="preserve"> 37685/10, § 126, 20 Mart 2018). Mevcut durumda Mahkeme, yukarıdaki </w:t>
      </w:r>
      <w:proofErr w:type="gramStart"/>
      <w:r w:rsidRPr="00671191">
        <w:rPr>
          <w:rFonts w:ascii="Times New Roman" w:hAnsi="Times New Roman" w:cs="Times New Roman"/>
          <w:sz w:val="24"/>
          <w:szCs w:val="24"/>
        </w:rPr>
        <w:t>şikayetlerde</w:t>
      </w:r>
      <w:proofErr w:type="gramEnd"/>
      <w:r w:rsidRPr="00671191">
        <w:rPr>
          <w:rFonts w:ascii="Times New Roman" w:hAnsi="Times New Roman" w:cs="Times New Roman"/>
          <w:sz w:val="24"/>
          <w:szCs w:val="24"/>
        </w:rPr>
        <w:t xml:space="preserve"> bulunan başvurucunun esas olarak tartışmasız olarak ifade özgürlüğünün icra şekillerinden biri olan Facebook’taki paylaşımları sebebiyle aleyhine yürütülen ceza yargılamasından şikayetçi olduğunu kaydetmektedir. Bu sebeple başvurucunun </w:t>
      </w:r>
      <w:proofErr w:type="gramStart"/>
      <w:r w:rsidRPr="00671191">
        <w:rPr>
          <w:rFonts w:ascii="Times New Roman" w:hAnsi="Times New Roman" w:cs="Times New Roman"/>
          <w:sz w:val="24"/>
          <w:szCs w:val="24"/>
        </w:rPr>
        <w:t>şikayetlerinin</w:t>
      </w:r>
      <w:proofErr w:type="gram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formülasyonu</w:t>
      </w:r>
      <w:proofErr w:type="spellEnd"/>
      <w:r w:rsidRPr="00671191">
        <w:rPr>
          <w:rFonts w:ascii="Times New Roman" w:hAnsi="Times New Roman" w:cs="Times New Roman"/>
          <w:sz w:val="24"/>
          <w:szCs w:val="24"/>
        </w:rPr>
        <w:t xml:space="preserve"> ve sonucuna itiraz ettiği ceza yargılamasının niteliği dikkate alındığında Mahkeme, iddia edilen olguların yalnızca aşağıda alıntılanan Sözleşme’nin 10. maddesi açısından ele alınması</w:t>
      </w:r>
      <w:r w:rsidR="00CF6593">
        <w:rPr>
          <w:rFonts w:ascii="Times New Roman" w:hAnsi="Times New Roman" w:cs="Times New Roman"/>
          <w:sz w:val="24"/>
          <w:szCs w:val="24"/>
        </w:rPr>
        <w:t>nın uygun olduğu kanaatindedir: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"1. Herkes görüşlerini açıklama ve anlatım özgürlüğüne sahiptir. Bu hak, kanaat özgürlüğü ile kamu otoritelerinin müdahalesi ve ülke sınırları söz konusu olmaksızın haber veya fikir almak ve vermek özgürlüğünü de içerir. Bu madde, devletlerin radyo, televizyon ve sinema işletmelerini bir izin rejimine bağlı tutmalarına engel değildir.</w:t>
      </w:r>
    </w:p>
    <w:p w:rsidR="00671191" w:rsidRPr="00671191" w:rsidRDefault="00671191" w:rsidP="00671191">
      <w:pPr>
        <w:spacing w:line="276" w:lineRule="auto"/>
        <w:jc w:val="both"/>
        <w:rPr>
          <w:rFonts w:ascii="Times New Roman" w:hAnsi="Times New Roman" w:cs="Times New Roman"/>
          <w:sz w:val="24"/>
          <w:szCs w:val="24"/>
        </w:rPr>
      </w:pP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2. Kullanılması görev ve sorumluluk yükleyen bu özgürlükler, demokratik bir toplumda, zorunlu tedbirler niteliğinde olarak, ulusal güvenliğin, toprak bütünlüğünün veya kamu emniyetinin korunması, kamu düzeninin sağlanması ve suç işlenmesinin önlenmesi, sağlığın </w:t>
      </w:r>
      <w:r w:rsidRPr="00671191">
        <w:rPr>
          <w:rFonts w:ascii="Times New Roman" w:hAnsi="Times New Roman" w:cs="Times New Roman"/>
          <w:sz w:val="24"/>
          <w:szCs w:val="24"/>
        </w:rPr>
        <w:lastRenderedPageBreak/>
        <w:t xml:space="preserve">veya ahlakın, başkalarının şöhret ve haklarının </w:t>
      </w:r>
      <w:proofErr w:type="gramStart"/>
      <w:r w:rsidRPr="00671191">
        <w:rPr>
          <w:rFonts w:ascii="Times New Roman" w:hAnsi="Times New Roman" w:cs="Times New Roman"/>
          <w:sz w:val="24"/>
          <w:szCs w:val="24"/>
        </w:rPr>
        <w:t>korunması,</w:t>
      </w:r>
      <w:proofErr w:type="gramEnd"/>
      <w:r w:rsidRPr="00671191">
        <w:rPr>
          <w:rFonts w:ascii="Times New Roman" w:hAnsi="Times New Roman" w:cs="Times New Roman"/>
          <w:sz w:val="24"/>
          <w:szCs w:val="24"/>
        </w:rPr>
        <w:t xml:space="preserve"> veya yargı gücünün otorite ve tarafsızlığının sağlanması için yasayla öngörülen bazı biçim koşullarına, sınırlamalara</w:t>
      </w:r>
      <w:r w:rsidR="00CF6593">
        <w:rPr>
          <w:rFonts w:ascii="Times New Roman" w:hAnsi="Times New Roman" w:cs="Times New Roman"/>
          <w:sz w:val="24"/>
          <w:szCs w:val="24"/>
        </w:rPr>
        <w:t xml:space="preserve"> ve yaptırımlara bağlanabilir.”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A.</w:t>
      </w:r>
      <w:r w:rsidRPr="00CF6593">
        <w:rPr>
          <w:rFonts w:ascii="Times New Roman" w:hAnsi="Times New Roman" w:cs="Times New Roman"/>
          <w:b/>
          <w:sz w:val="24"/>
          <w:szCs w:val="24"/>
        </w:rPr>
        <w:tab/>
        <w:t>Kabul edilebilirlik</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54.  Hükümet iki kabul edilemezlik itirazı ileri sürmüştür. İlkine göre, başvurucunun Facebook hesabı üzerinden paylaştığı ihtilaf konusu içerikler terör örgütünün şiddet hareketlerini öven, meşrulaştıran ve teşvik eden yapıdadır ve bu nedenle 17. maddesi anlamında Sözleşme’nin lafzına ve ruhuna aykırıdır. Bu sebeple Hükümet, Mahkeme’yi Sözleşme’nin 35. maddesinin 3. ve 4. fıkraları gereği konu bakımından uymadığı sebebiyle başvuruyu kabul e</w:t>
      </w:r>
      <w:r w:rsidR="00CF6593">
        <w:rPr>
          <w:rFonts w:ascii="Times New Roman" w:hAnsi="Times New Roman" w:cs="Times New Roman"/>
          <w:sz w:val="24"/>
          <w:szCs w:val="24"/>
        </w:rPr>
        <w:t>dilemez bulmaya davet etmiştir.</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 xml:space="preserve">55.  İkinci itirazında ise Hükümet, başvurucunun da kabul etmesi üzerine yürütülen ceza yargılamasında hükmün açıklanmasının geri bırakıldığını, bu kararın başvurucuya herhangi bir yaptırım ya da kısıtlama sonucu doğurmadığını, beş yıllık denetim süresinin </w:t>
      </w:r>
      <w:proofErr w:type="spellStart"/>
      <w:r w:rsidRPr="00671191">
        <w:rPr>
          <w:rFonts w:ascii="Times New Roman" w:hAnsi="Times New Roman" w:cs="Times New Roman"/>
          <w:sz w:val="24"/>
          <w:szCs w:val="24"/>
        </w:rPr>
        <w:t>süresinin</w:t>
      </w:r>
      <w:proofErr w:type="spellEnd"/>
      <w:r w:rsidRPr="00671191">
        <w:rPr>
          <w:rFonts w:ascii="Times New Roman" w:hAnsi="Times New Roman" w:cs="Times New Roman"/>
          <w:sz w:val="24"/>
          <w:szCs w:val="24"/>
        </w:rPr>
        <w:t xml:space="preserve"> ardından kararın tüm sonuçlarıyla birlikte iptal edileceğini ve geri bırakma süresi içinde yargı kararı açıklandığı takdirde başvurucunun bu kararı istinafa taşıma olanağı olduğunu ileri sürmüştür. </w:t>
      </w:r>
      <w:proofErr w:type="gramEnd"/>
      <w:r w:rsidRPr="00671191">
        <w:rPr>
          <w:rFonts w:ascii="Times New Roman" w:hAnsi="Times New Roman" w:cs="Times New Roman"/>
          <w:sz w:val="24"/>
          <w:szCs w:val="24"/>
        </w:rPr>
        <w:t xml:space="preserve">Bu sebeple Hükümete göre başvurucu, hakkında </w:t>
      </w:r>
      <w:proofErr w:type="gramStart"/>
      <w:r w:rsidRPr="00671191">
        <w:rPr>
          <w:rFonts w:ascii="Times New Roman" w:hAnsi="Times New Roman" w:cs="Times New Roman"/>
          <w:sz w:val="24"/>
          <w:szCs w:val="24"/>
        </w:rPr>
        <w:t>mahkumiyet</w:t>
      </w:r>
      <w:proofErr w:type="gramEnd"/>
      <w:r w:rsidRPr="00671191">
        <w:rPr>
          <w:rFonts w:ascii="Times New Roman" w:hAnsi="Times New Roman" w:cs="Times New Roman"/>
          <w:sz w:val="24"/>
          <w:szCs w:val="24"/>
        </w:rPr>
        <w:t xml:space="preserve"> kararı olmaması sebebiyle mağdur olarak nitele</w:t>
      </w:r>
      <w:r w:rsidR="00CF6593">
        <w:rPr>
          <w:rFonts w:ascii="Times New Roman" w:hAnsi="Times New Roman" w:cs="Times New Roman"/>
          <w:sz w:val="24"/>
          <w:szCs w:val="24"/>
        </w:rPr>
        <w:t>nemez.</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56.  Başvurucu, Hükümetin iki itirazına da karşı çıkmıştır. Hükmün açıklanmasının geri bırakılması kararının, kişiyi beş yıl boyunca denetime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etmesi sebebiyle mağdur niteliğini ortadan kaldırmadığını, bunun geri bırakma süresi boyunca ilgilide bir baskı yarattığını savunmuştur. Başvurucu ayrıca bu hükmün açıklanmasını geri bırakma kararının işvereninin başlattığı disiplin soruşturması bağlamında aleyhine kullanıldığını ileri sürmüştür. Son olarak başvurucu, </w:t>
      </w:r>
      <w:proofErr w:type="gramStart"/>
      <w:r w:rsidRPr="00671191">
        <w:rPr>
          <w:rFonts w:ascii="Times New Roman" w:hAnsi="Times New Roman" w:cs="Times New Roman"/>
          <w:sz w:val="24"/>
          <w:szCs w:val="24"/>
        </w:rPr>
        <w:t>mahkumiyet</w:t>
      </w:r>
      <w:proofErr w:type="gramEnd"/>
      <w:r w:rsidRPr="00671191">
        <w:rPr>
          <w:rFonts w:ascii="Times New Roman" w:hAnsi="Times New Roman" w:cs="Times New Roman"/>
          <w:sz w:val="24"/>
          <w:szCs w:val="24"/>
        </w:rPr>
        <w:t xml:space="preserve"> halinde özgürlüğünden mahrum kalmamak için bu tedbirin uygulanması</w:t>
      </w:r>
      <w:r w:rsidR="00CF6593">
        <w:rPr>
          <w:rFonts w:ascii="Times New Roman" w:hAnsi="Times New Roman" w:cs="Times New Roman"/>
          <w:sz w:val="24"/>
          <w:szCs w:val="24"/>
        </w:rPr>
        <w:t>nı kabul ettiğini belirtmiştir.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57.</w:t>
      </w:r>
      <w:r w:rsidRPr="00671191">
        <w:rPr>
          <w:rFonts w:ascii="Times New Roman" w:hAnsi="Times New Roman" w:cs="Times New Roman"/>
          <w:sz w:val="24"/>
          <w:szCs w:val="24"/>
        </w:rPr>
        <w:tab/>
        <w:t xml:space="preserve">Konu bakımından yetkisizlik sebebiyle kabul edilemezlik itirazına ilişkin olarak Mahkeme, sunulan argümanların, bu </w:t>
      </w:r>
      <w:proofErr w:type="gramStart"/>
      <w:r w:rsidRPr="00671191">
        <w:rPr>
          <w:rFonts w:ascii="Times New Roman" w:hAnsi="Times New Roman" w:cs="Times New Roman"/>
          <w:sz w:val="24"/>
          <w:szCs w:val="24"/>
        </w:rPr>
        <w:t>şikayetin</w:t>
      </w:r>
      <w:proofErr w:type="gramEnd"/>
      <w:r w:rsidRPr="00671191">
        <w:rPr>
          <w:rFonts w:ascii="Times New Roman" w:hAnsi="Times New Roman" w:cs="Times New Roman"/>
          <w:sz w:val="24"/>
          <w:szCs w:val="24"/>
        </w:rPr>
        <w:t xml:space="preserve"> kabul edilebilirliğinin incelenmesini değil, Sözleşme'nin 10. maddesi kapsamındaki şikayetin esasının incelenmesini gerektiren sorunları gündeme getirdiği kanaatindedir (Mart ve diğerleri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57031/10, § 20, 19 Mart 2019, Önal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44982/07, § 22, 2 Temmuz 2019 ve Gürbüz ve Bayar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w:t>
      </w:r>
      <w:r w:rsidR="00CF6593">
        <w:rPr>
          <w:rFonts w:ascii="Times New Roman" w:hAnsi="Times New Roman" w:cs="Times New Roman"/>
          <w:sz w:val="24"/>
          <w:szCs w:val="24"/>
        </w:rPr>
        <w:t>8860/13, § 26, 23 Temmuz 2019).</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58.  Başvurucunun mağdur niteliğine ilişkin itiraz için Mahkeme, hükmün açıklanmasının geri bırakılması tedbirinin, ilgilinin ifade özgürlüğüne müdahale oluşturan, doğrudan zarara uğradığı ceza yargılamasının sonuçlarını önlemeye ya da tazmin etmeye yetmediği kanaatindedir (bakınız, kıyasen, Aslı Güneş v. Türkiye (</w:t>
      </w:r>
      <w:proofErr w:type="spellStart"/>
      <w:r w:rsidRPr="00671191">
        <w:rPr>
          <w:rFonts w:ascii="Times New Roman" w:hAnsi="Times New Roman" w:cs="Times New Roman"/>
          <w:sz w:val="24"/>
          <w:szCs w:val="24"/>
        </w:rPr>
        <w:t>k.k</w:t>
      </w:r>
      <w:proofErr w:type="spellEnd"/>
      <w:proofErr w:type="gramStart"/>
      <w:r w:rsidRPr="00671191">
        <w:rPr>
          <w:rFonts w:ascii="Times New Roman" w:hAnsi="Times New Roman" w:cs="Times New Roman"/>
          <w:sz w:val="24"/>
          <w:szCs w:val="24"/>
        </w:rPr>
        <w:t>..</w:t>
      </w:r>
      <w:proofErr w:type="gram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53916/00, 13 Mayıs 2004, Yaşar Kaplan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56566/00, §§ 32-33, 24 Ocak 2006, </w:t>
      </w:r>
      <w:proofErr w:type="spellStart"/>
      <w:r w:rsidRPr="00671191">
        <w:rPr>
          <w:rFonts w:ascii="Times New Roman" w:hAnsi="Times New Roman" w:cs="Times New Roman"/>
          <w:sz w:val="24"/>
          <w:szCs w:val="24"/>
        </w:rPr>
        <w:t>Ergündoğan</w:t>
      </w:r>
      <w:proofErr w:type="spellEnd"/>
      <w:r w:rsidRPr="00671191">
        <w:rPr>
          <w:rFonts w:ascii="Times New Roman" w:hAnsi="Times New Roman" w:cs="Times New Roman"/>
          <w:sz w:val="24"/>
          <w:szCs w:val="24"/>
        </w:rPr>
        <w:t xml:space="preserve">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w:t>
      </w:r>
      <w:r w:rsidRPr="00671191">
        <w:rPr>
          <w:rFonts w:ascii="Times New Roman" w:hAnsi="Times New Roman" w:cs="Times New Roman"/>
          <w:sz w:val="24"/>
          <w:szCs w:val="24"/>
        </w:rPr>
        <w:lastRenderedPageBreak/>
        <w:t xml:space="preserve">48979/10, § 17, 17 Nisan 2018 ve </w:t>
      </w:r>
      <w:proofErr w:type="spellStart"/>
      <w:r w:rsidRPr="00671191">
        <w:rPr>
          <w:rFonts w:ascii="Times New Roman" w:hAnsi="Times New Roman" w:cs="Times New Roman"/>
          <w:sz w:val="24"/>
          <w:szCs w:val="24"/>
        </w:rPr>
        <w:t>Dickinson</w:t>
      </w:r>
      <w:proofErr w:type="spellEnd"/>
      <w:r w:rsidRPr="00671191">
        <w:rPr>
          <w:rFonts w:ascii="Times New Roman" w:hAnsi="Times New Roman" w:cs="Times New Roman"/>
          <w:sz w:val="24"/>
          <w:szCs w:val="24"/>
        </w:rPr>
        <w:t xml:space="preserve"> v. Türkiye, alıntılanmış, § 25). Dolayısıyla bu itiraz reddedilmiştir.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59.  Bu </w:t>
      </w:r>
      <w:proofErr w:type="gramStart"/>
      <w:r w:rsidRPr="00671191">
        <w:rPr>
          <w:rFonts w:ascii="Times New Roman" w:hAnsi="Times New Roman" w:cs="Times New Roman"/>
          <w:sz w:val="24"/>
          <w:szCs w:val="24"/>
        </w:rPr>
        <w:t>şikayetin</w:t>
      </w:r>
      <w:proofErr w:type="gramEnd"/>
      <w:r w:rsidRPr="00671191">
        <w:rPr>
          <w:rFonts w:ascii="Times New Roman" w:hAnsi="Times New Roman" w:cs="Times New Roman"/>
          <w:sz w:val="24"/>
          <w:szCs w:val="24"/>
        </w:rPr>
        <w:t xml:space="preserve"> açıkça dayanaktan yoksun olmadığını ve Sözleşme’nin 35.maddesinde öngörülen bir sebeple kabul edilemez olmadığını değerlendiren Mahkeme, şikay</w:t>
      </w:r>
      <w:r w:rsidR="00CF6593">
        <w:rPr>
          <w:rFonts w:ascii="Times New Roman" w:hAnsi="Times New Roman" w:cs="Times New Roman"/>
          <w:sz w:val="24"/>
          <w:szCs w:val="24"/>
        </w:rPr>
        <w:t>eti kabul edilebilir bulmuştur.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B.</w:t>
      </w:r>
      <w:r w:rsidRPr="00CF6593">
        <w:rPr>
          <w:rFonts w:ascii="Times New Roman" w:hAnsi="Times New Roman" w:cs="Times New Roman"/>
          <w:b/>
          <w:sz w:val="24"/>
          <w:szCs w:val="24"/>
        </w:rPr>
        <w:tab/>
        <w:t>Esas</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1.  Tarafların İddiaları</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a)  Başvurucu</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60.</w:t>
      </w:r>
      <w:r w:rsidRPr="00671191">
        <w:rPr>
          <w:rFonts w:ascii="Times New Roman" w:hAnsi="Times New Roman" w:cs="Times New Roman"/>
          <w:sz w:val="24"/>
          <w:szCs w:val="24"/>
        </w:rPr>
        <w:tab/>
        <w:t xml:space="preserve">Başvurucu ifade özgürlüğü sınırlamalarının açık, belirli ve öngörülebilir yasal dayanağı olması gerektiğini; suçun engellenmesi ve düzenin korunması gibi amaçların meşru kabul edilse bile, bu kısıtlamaların </w:t>
      </w:r>
      <w:proofErr w:type="spellStart"/>
      <w:r w:rsidRPr="00671191">
        <w:rPr>
          <w:rFonts w:ascii="Times New Roman" w:hAnsi="Times New Roman" w:cs="Times New Roman"/>
          <w:sz w:val="24"/>
          <w:szCs w:val="24"/>
        </w:rPr>
        <w:t>Sözleşme’de</w:t>
      </w:r>
      <w:proofErr w:type="spellEnd"/>
      <w:r w:rsidRPr="00671191">
        <w:rPr>
          <w:rFonts w:ascii="Times New Roman" w:hAnsi="Times New Roman" w:cs="Times New Roman"/>
          <w:sz w:val="24"/>
          <w:szCs w:val="24"/>
        </w:rPr>
        <w:t xml:space="preserve"> öngörülenden başka amaçlar gütmemesini sağlamak için özen gösterilmesi gerektiğini; bu kısıtlamaların gerekliliği ve orantılılığı incelenirken, ihtilaflı açıklamaların kamu düzeni açısından makul şekilde ciddi bir tehdit oluşturup oluşturmadığı, şiddet veya nefret söylemi olup olmadığı sorularına cevap verebilmek için ilgili </w:t>
      </w:r>
      <w:proofErr w:type="gramStart"/>
      <w:r w:rsidRPr="00671191">
        <w:rPr>
          <w:rFonts w:ascii="Times New Roman" w:hAnsi="Times New Roman" w:cs="Times New Roman"/>
          <w:sz w:val="24"/>
          <w:szCs w:val="24"/>
        </w:rPr>
        <w:t>kriterlerin</w:t>
      </w:r>
      <w:proofErr w:type="gramEnd"/>
      <w:r w:rsidRPr="00671191">
        <w:rPr>
          <w:rFonts w:ascii="Times New Roman" w:hAnsi="Times New Roman" w:cs="Times New Roman"/>
          <w:sz w:val="24"/>
          <w:szCs w:val="24"/>
        </w:rPr>
        <w:t xml:space="preserve"> dikkate alınmas</w:t>
      </w:r>
      <w:r w:rsidR="00CF6593">
        <w:rPr>
          <w:rFonts w:ascii="Times New Roman" w:hAnsi="Times New Roman" w:cs="Times New Roman"/>
          <w:sz w:val="24"/>
          <w:szCs w:val="24"/>
        </w:rPr>
        <w:t>ı gerektiğini hatırlatmaktadır.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61.  Başvurucu mevcut davada Facebook hesabından, Türkiye’nin güney doğusundaki bazı şehirlerde kolluk kuvvetleri tarafından o dönemde yapılan ona göre orantısız olan ve insan hakları ihlaline yol açan operasyonlara dair yaptığı paylaşımların şiddete hiçbir katkısı olmadığını ileri sürmüştür. Başvurucu, içeriklerden birinde yıkılmış bir bina önünde, </w:t>
      </w:r>
      <w:proofErr w:type="spellStart"/>
      <w:r w:rsidRPr="00671191">
        <w:rPr>
          <w:rFonts w:ascii="Times New Roman" w:hAnsi="Times New Roman" w:cs="Times New Roman"/>
          <w:sz w:val="24"/>
          <w:szCs w:val="24"/>
        </w:rPr>
        <w:t>YPG’ye</w:t>
      </w:r>
      <w:proofErr w:type="spellEnd"/>
      <w:r w:rsidRPr="00671191">
        <w:rPr>
          <w:rFonts w:ascii="Times New Roman" w:hAnsi="Times New Roman" w:cs="Times New Roman"/>
          <w:sz w:val="24"/>
          <w:szCs w:val="24"/>
        </w:rPr>
        <w:t xml:space="preserve"> bağlı olup olmadığı kesin olmayan bir grup insanın bulunduğu bir fotoğraf olduğunu, ikincisinin sokak ortasında ateş yakan bir grup insanı içerdiğini açıklamıştır. Başvurucuya göre bu içerik hiçbir şekilde şiddet övgüsü veya şiddet çağrısı olarak değerlendirilemez ve paylaşımlar, yayınlandığı tarihte bölgede meydana gelen şiddet olayları b</w:t>
      </w:r>
      <w:r w:rsidR="00CF6593">
        <w:rPr>
          <w:rFonts w:ascii="Times New Roman" w:hAnsi="Times New Roman" w:cs="Times New Roman"/>
          <w:sz w:val="24"/>
          <w:szCs w:val="24"/>
        </w:rPr>
        <w:t>ağlamında değerlendirilmelidir.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b)  Hükümet</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62.  Hükümet, olayda başvurucunun ifade özgürlüğü hakkına müdahale olmadığı kanaatindedir. Bu bağlamda, başvurucu aleyhine yürütülen ceza yargılamasının sadece dokuz ay sürdüğünü, öncesinde on beş günlük bir soruşturma sürecinin olduğunu, başvurucuya hiçbir kısıtlayıcı tedbir ya da bu yargılama boyunca günlük yaşantısına uyumsuz bir şey uygulanmadığını, kendi isteğiyle katıldığı üç duruşma yapıldığı ve yargılamanın sonuçlandığını ve adli siciline bir ceza </w:t>
      </w:r>
      <w:proofErr w:type="gramStart"/>
      <w:r w:rsidRPr="00671191">
        <w:rPr>
          <w:rFonts w:ascii="Times New Roman" w:hAnsi="Times New Roman" w:cs="Times New Roman"/>
          <w:sz w:val="24"/>
          <w:szCs w:val="24"/>
        </w:rPr>
        <w:t>mahkumiyeti</w:t>
      </w:r>
      <w:proofErr w:type="gramEnd"/>
      <w:r w:rsidRPr="00671191">
        <w:rPr>
          <w:rFonts w:ascii="Times New Roman" w:hAnsi="Times New Roman" w:cs="Times New Roman"/>
          <w:sz w:val="24"/>
          <w:szCs w:val="24"/>
        </w:rPr>
        <w:t xml:space="preserve"> yazılmadığını, sadece hükmün açıklanmasının geri bırakıldığını ve bunun da olumsuz yasal bir etkisi olmadığını ileri sürmüştür. Bu sebeple</w:t>
      </w:r>
      <w:r w:rsidR="00CF6593">
        <w:rPr>
          <w:rFonts w:ascii="Times New Roman" w:hAnsi="Times New Roman" w:cs="Times New Roman"/>
          <w:sz w:val="24"/>
          <w:szCs w:val="24"/>
        </w:rPr>
        <w:t xml:space="preserve"> Hükümet, ihtilaflı ceza yargıla</w:t>
      </w:r>
      <w:r w:rsidRPr="00671191">
        <w:rPr>
          <w:rFonts w:ascii="Times New Roman" w:hAnsi="Times New Roman" w:cs="Times New Roman"/>
          <w:sz w:val="24"/>
          <w:szCs w:val="24"/>
        </w:rPr>
        <w:t>masının başvurucu üzerinde caydırıcı bir etkisi ol</w:t>
      </w:r>
      <w:r w:rsidR="00CF6593">
        <w:rPr>
          <w:rFonts w:ascii="Times New Roman" w:hAnsi="Times New Roman" w:cs="Times New Roman"/>
          <w:sz w:val="24"/>
          <w:szCs w:val="24"/>
        </w:rPr>
        <w:t>madığı kanaatindedir.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lastRenderedPageBreak/>
        <w:t>63.  Hükümet ayrıca, Ceza Muhakemesi Kanunu’na göre hükmün açıklanmasının geri bırakılması kararının başvurucunun rızası olmadan alınamayacağını hatırlatmaktadır. Hükümete göre bir ceza yargılamasında hükmün açıklanmasının geri bırakılması tedbirin başvurucu gibi kabul eden birisi, hem ulusal üst mahkemelere hem de Mahkeme’ye bu ceza yargılamasıyla ilgili olarak başvurmaktan feragat etmiş sayılmalıdır. Bu noktada Hükümet, bir kişinin eğer kendisine isnat edilen eylemin ifade özgürlüğü altında korunduğunu düşünüyorsa, daha sonra temyiz edebilmek ve Mahkeme’ye başvurabilmek için hükmün açıklanmasının geri bırakılması tedbirini kabul etmemesi gerektiğini belirtmiştir. Açıklanması geri bırakılan hükmün, ilgilinin kasten işlediği bir suç sebebiyle açıklanması ihtimalinde başvurucunun ulusal mahkemelere bu karara karşı temyiz yoluna gitmesi ve Mahkeme’ye tedbirin alınmasından sonra başvurulması halinde aynı anda aynı konuda karar verilmesine sebep olacak ve bu durum, Mahkeme’nin ikincil rolün</w:t>
      </w:r>
      <w:r w:rsidR="00CF6593">
        <w:rPr>
          <w:rFonts w:ascii="Times New Roman" w:hAnsi="Times New Roman" w:cs="Times New Roman"/>
          <w:sz w:val="24"/>
          <w:szCs w:val="24"/>
        </w:rPr>
        <w:t>e uyuşmayacaktır.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64.  Mahkeme tarafından müdahalenin varlığı kabul edildiği ihtimalde Hükümet, bu müdahalenin 3713 sayılı Kanunun 7. maddesinin 2. fıkrasında öngörüldüğünü, bu hükümde kullanılan terimlerin açıklık, ulaşılabilirlik ve öngörülebilirlik </w:t>
      </w:r>
      <w:proofErr w:type="gramStart"/>
      <w:r w:rsidRPr="00671191">
        <w:rPr>
          <w:rFonts w:ascii="Times New Roman" w:hAnsi="Times New Roman" w:cs="Times New Roman"/>
          <w:sz w:val="24"/>
          <w:szCs w:val="24"/>
        </w:rPr>
        <w:t>kriterlerini</w:t>
      </w:r>
      <w:proofErr w:type="gramEnd"/>
      <w:r w:rsidRPr="00671191">
        <w:rPr>
          <w:rFonts w:ascii="Times New Roman" w:hAnsi="Times New Roman" w:cs="Times New Roman"/>
          <w:sz w:val="24"/>
          <w:szCs w:val="24"/>
        </w:rPr>
        <w:t xml:space="preserve"> sağladığını ileri sürmüştür. Hükümet ayrıca bu müdahalenin ulusal güvenliğin ve ülkenin bütünlüğünün korunmasını, düzenin korunmasını ve suçu önl</w:t>
      </w:r>
      <w:r w:rsidR="00CF6593">
        <w:rPr>
          <w:rFonts w:ascii="Times New Roman" w:hAnsi="Times New Roman" w:cs="Times New Roman"/>
          <w:sz w:val="24"/>
          <w:szCs w:val="24"/>
        </w:rPr>
        <w:t>eme meşru amaçlarını gütmüştür.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65.</w:t>
      </w:r>
      <w:r w:rsidRPr="00671191">
        <w:rPr>
          <w:rFonts w:ascii="Times New Roman" w:hAnsi="Times New Roman" w:cs="Times New Roman"/>
          <w:sz w:val="24"/>
          <w:szCs w:val="24"/>
        </w:rPr>
        <w:tab/>
        <w:t>Müdahalenin gerekliliğine ilişkin olarak Hükümet, başvurucunun Facebook hesabında paylaştığı içeriklerin PKK üyelerini desteklemek, eylemlerini meşrulaştırmak ve o dönemde PKK aleyhine kolluk kuvvetleri tarafından yürütülen yasal operasyonlar için olumsuz algı yaratmayı amaçladığı kanaatindedir. Bu bağlamda Hükümet, özellikle ihtilaflı içeriklerin yayınlanma tarihinde PKK üyeleri ve kolluk kuvvetleri arasında bu örgütün üyeleri hendekler kazdığı ve Türkiye’nin güney doğusundaki bazı şehirlerde özyönetim ilan ederek buralara barikat kurması sebebiyle “hendek olayları” olarak adlandırılan silahlı çatışm</w:t>
      </w:r>
      <w:r w:rsidR="00CF6593">
        <w:rPr>
          <w:rFonts w:ascii="Times New Roman" w:hAnsi="Times New Roman" w:cs="Times New Roman"/>
          <w:sz w:val="24"/>
          <w:szCs w:val="24"/>
        </w:rPr>
        <w:t>alar yaşandığını vurgulamıştır.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66.  İhtilaflı paylaşımları inceleyen Hükümet, sokak ortasındaki ateş çevresinde bulunan göstericileri gösteren fotoğraf ve üzerindeki yorumun, kendisine </w:t>
      </w:r>
      <w:proofErr w:type="gramStart"/>
      <w:r w:rsidRPr="00671191">
        <w:rPr>
          <w:rFonts w:ascii="Times New Roman" w:hAnsi="Times New Roman" w:cs="Times New Roman"/>
          <w:sz w:val="24"/>
          <w:szCs w:val="24"/>
        </w:rPr>
        <w:t>göre  bu</w:t>
      </w:r>
      <w:proofErr w:type="gramEnd"/>
      <w:r w:rsidRPr="00671191">
        <w:rPr>
          <w:rFonts w:ascii="Times New Roman" w:hAnsi="Times New Roman" w:cs="Times New Roman"/>
          <w:sz w:val="24"/>
          <w:szCs w:val="24"/>
        </w:rPr>
        <w:t xml:space="preserve"> kişilerin kamu düzenini bozan PKK üyeleri "kız ve erkek kardeşleri" nitelediği, insanları yukarıda açıklanan bağlamda yasadışı ve şiddet eylemlerine katılmaya ve bu eylemlere katılamayanları propaganda ve sosyal medya desteğiyle kendilerini aklamaya davet ettikleri kanaatindedir. Kendisine göre YPG üyesi iki kişinin yıkılmış bir ev önünde verdikleri pozun yer aldığı fotoğraf ile ilgili olarak Hükümet, bu fotoğrafın başvurucunun PKK’nın bir uzantısı olan YPG üyelerinin şiddet eylemlerini sahiplenme arzusunu gösterdiği kanısındadır. Hükümet, başvurucunun sosyal medya üzerinden yasadışı örgüt eylemlerini meşrulaştırmak ve “hendek olayları” sebebiyle kolluk kuvvetlerinin yürüttüğü teröre karşı operasyonları lekelemek için yapılan sosyal medya kampanyasına Facebook hesabında bu paylaşımları y</w:t>
      </w:r>
      <w:r w:rsidR="00CF6593">
        <w:rPr>
          <w:rFonts w:ascii="Times New Roman" w:hAnsi="Times New Roman" w:cs="Times New Roman"/>
          <w:sz w:val="24"/>
          <w:szCs w:val="24"/>
        </w:rPr>
        <w:t>aparak katıldığı kanaatindedir.</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lastRenderedPageBreak/>
        <w:t xml:space="preserve">67.  Hükümet bu sebeple söz konusu paylaşımların yayın tarihini, </w:t>
      </w:r>
      <w:proofErr w:type="spellStart"/>
      <w:r w:rsidRPr="00671191">
        <w:rPr>
          <w:rFonts w:ascii="Times New Roman" w:hAnsi="Times New Roman" w:cs="Times New Roman"/>
          <w:sz w:val="24"/>
          <w:szCs w:val="24"/>
        </w:rPr>
        <w:t>Sur’da</w:t>
      </w:r>
      <w:proofErr w:type="spellEnd"/>
      <w:r w:rsidRPr="00671191">
        <w:rPr>
          <w:rFonts w:ascii="Times New Roman" w:hAnsi="Times New Roman" w:cs="Times New Roman"/>
          <w:sz w:val="24"/>
          <w:szCs w:val="24"/>
        </w:rPr>
        <w:t xml:space="preserve"> meydana gelen olayları, toplumun bu olaylar karşısındaki duyarlılığını ve başvurucunun Devlet memuru ve bir din adamı olarak vatandaşlar üzerindeki etkisini dikkate alarak, sosyal medyadaki ün derecesine bakmaksızın şunu ileri sürmüştür: başvurucu tarafından Facebook hesabından, yalnızca arkadaşlarına değil herkes tarafından görülebilecek şekilde paylaşılan içerikler PKK şiddetini ve yasadışı eylemelerini teşvik edecek, meşrulaştıracak ve destekleyecek, insanları bu tür eylemlerde bulunmaya teşvik edecek niteliktedir ve bu tür içerikler sebebiyle ceza kovuşturmasına başlanması demokratik bir toplumda gereklidir. </w:t>
      </w:r>
      <w:proofErr w:type="gramEnd"/>
      <w:r w:rsidRPr="00671191">
        <w:rPr>
          <w:rFonts w:ascii="Times New Roman" w:hAnsi="Times New Roman" w:cs="Times New Roman"/>
          <w:sz w:val="24"/>
          <w:szCs w:val="24"/>
        </w:rPr>
        <w:t>Hükümet, başvurucu aleyhine yürütülen ceza yargılamasını ve hükmün açıklanmasının geri bırakılması kararının başvurucu için caydırıcı bir etki ya da önemli bir önyargı yaratmadığını ileri sürmek için önceden sunduğu iddialarını tekrarlayarak ihtilaflı müdahalenin güdülen meşru amaç için orantılı olduğu kanaatindedir.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c)  Üçüncü taraf müdahiller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68.  İfade Özgürlüğü Derneği ve 19. madde ortaya koymaktadır ki uluslararası standartlara ve Mahkeme içtihadında uygulanan </w:t>
      </w:r>
      <w:proofErr w:type="gramStart"/>
      <w:r w:rsidRPr="00671191">
        <w:rPr>
          <w:rFonts w:ascii="Times New Roman" w:hAnsi="Times New Roman" w:cs="Times New Roman"/>
          <w:sz w:val="24"/>
          <w:szCs w:val="24"/>
        </w:rPr>
        <w:t>kriterlere</w:t>
      </w:r>
      <w:proofErr w:type="gramEnd"/>
      <w:r w:rsidRPr="00671191">
        <w:rPr>
          <w:rFonts w:ascii="Times New Roman" w:hAnsi="Times New Roman" w:cs="Times New Roman"/>
          <w:sz w:val="24"/>
          <w:szCs w:val="24"/>
        </w:rPr>
        <w:t xml:space="preserve"> göre terörle ilgili suçlar adı altında ifade özgürlüğünü kısıtlayabilmek için şiddete teşvik eden ifadelerin şiddet içeren tutuma yol açma riski olması, yani ihtilaf konusu ifadeler ile şiddet eylemlerinin icrası arasında ba</w:t>
      </w:r>
      <w:r w:rsidR="00CF6593">
        <w:rPr>
          <w:rFonts w:ascii="Times New Roman" w:hAnsi="Times New Roman" w:cs="Times New Roman"/>
          <w:sz w:val="24"/>
          <w:szCs w:val="24"/>
        </w:rPr>
        <w:t>ğlantı kurulması gerekmektedir.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69.  Üçüncü taraf müdahiller sosyal medya kullanıcıları arasında farklarına göre ayrım yapmanın uygun olacağını ileri sürmüştür: içerik üretici, orijinal içeriği oluşturan, üreten ve içeriğin sahibi olan kişi; doğrudan içerik yayıcı orijinal içeriği paylaşan kişi ve dolaylı içerik yayıcı orijinal içeriği “beğenen” kişidir. Paylaşılan belirli içerikler için “içerik üreticisinin” sorumluluğu söz konusu olsa da bu tür bir içeriğin potansiyel etkisinin dikkate alınması gerektiğinden “içerik yayıcılar” da aynı şekilde sor</w:t>
      </w:r>
      <w:r w:rsidR="00CF6593">
        <w:rPr>
          <w:rFonts w:ascii="Times New Roman" w:hAnsi="Times New Roman" w:cs="Times New Roman"/>
          <w:sz w:val="24"/>
          <w:szCs w:val="24"/>
        </w:rPr>
        <w:t>umlu tutulmak zorunda değildir.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70.  Müdahalenin orantılılığının incelenmesinde önemli bir unsur olan içeriğin, sosyal medya üzerindeki potansiyel etkisinin değerlendirilmesi amacıyla, üçüncü taraf müdahiller aşağıdaki soruların dikkate alınmasını önermektedir: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İhtilaf konusu içeriklerin paylaşıldığı platform, kamuya tamamen açık mı, yoksa sadece ilgilinin arkadaşları ve ailesine açık yarı özel bir platform mu?</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Sosyal medya kullanıcısı olarak ilgilinin popülerlik ve ün derecesi nedir?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İhtilaf konusu içerik siyasi nitelikte mi yoksa kamu yararına bir tartışmanın bir parçası mı?</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İhtilaf konusu içerik ilgili tarafından üretilmiş mi, paylaşılmış mı?</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İhtilaf konusu içeriği gören kişilerin dikkat derecesi nedir?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lastRenderedPageBreak/>
        <w:t>●</w:t>
      </w:r>
      <w:r w:rsidRPr="00671191">
        <w:rPr>
          <w:rFonts w:ascii="Times New Roman" w:hAnsi="Times New Roman" w:cs="Times New Roman"/>
          <w:sz w:val="24"/>
          <w:szCs w:val="24"/>
        </w:rPr>
        <w:tab/>
        <w:t>İçeriğin üreticisi tespit edilmiş ve aleyhine ceza yargılaması yapılmış mı?</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w:t>
      </w:r>
      <w:r w:rsidRPr="00671191">
        <w:rPr>
          <w:rFonts w:ascii="Times New Roman" w:hAnsi="Times New Roman" w:cs="Times New Roman"/>
          <w:sz w:val="24"/>
          <w:szCs w:val="24"/>
        </w:rPr>
        <w:tab/>
        <w:t>Ulusal makamlar ihtilaf konusu içeriğin potansiyel etkisini değerlendirmiş mi?</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71.  Daha sonra Mahkeme’nin şiddete teşvike ilişkin Türk davalarındaki içtihadını özetleyen üçüncü kişi müdahiller, Mahkeme’yi söz konusu ihtilaflı içeriklerin şiddete doğrudan veya dolaylı olarak çağrı veya teşvik veya şiddeti gerekçelendirme içerip içermediğini veyahut da bunların artan korumadan yararlanan kamu yararı tartışması bağlamında siyasi eleştirinin sınırları içinde değerlendirilip değerlendirilemeyeceğini tespit için bağlamlarını ve içeriklerini</w:t>
      </w:r>
      <w:r w:rsidR="00CF6593">
        <w:rPr>
          <w:rFonts w:ascii="Times New Roman" w:hAnsi="Times New Roman" w:cs="Times New Roman"/>
          <w:sz w:val="24"/>
          <w:szCs w:val="24"/>
        </w:rPr>
        <w:t xml:space="preserve"> dikkate almaya davet etmiştir.</w:t>
      </w:r>
      <w:proofErr w:type="gramEnd"/>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72.  Üçüncü taraf müdahiller ayrıca Mahkeme’nin her şeyden önce ulusal mahkemelerin ihtilaflı içerikleri Mahkeme’nin çok yönlü teşvik testi altında belirlediği ilkelere uygun olarak inceleyip incelemediğini, Sözleşme’nin 10. Maddesinde belirlenen ilkelere uygun usul kurallarını uygulayıp uygulamadıklarını ve yukarıdaki tüm hususları dikkate alarak iyi gerekçelendirilmiş kararlar alıp almadıklarını değerlendirme</w:t>
      </w:r>
      <w:r w:rsidR="00CF6593">
        <w:rPr>
          <w:rFonts w:ascii="Times New Roman" w:hAnsi="Times New Roman" w:cs="Times New Roman"/>
          <w:sz w:val="24"/>
          <w:szCs w:val="24"/>
        </w:rPr>
        <w:t>si gerektiğini ileri sürmüştür.</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73.  İfade Özgürlüğü Derneği ve 19. madde son olarak mevcut davanın Türkiye’deki ifade özgürlüğüne saygıda genel bir bozulma ve var olan muhalif seslere yönelik baskı bağlamında değerlendirilmesi gerektiği kanaatindedir. Herhangi birinin bir eleştirel tutumunun, hatta sınırlı etkiye sahip önemsiz bir Facebook içeriğinin bile Türk yetkililer tarafından ciddi şekilde cezalandırılma riski taşıdığını ileri sürmüşlerdir. İddialarına göre Sözleşme standartlarına uyumlu hale getirmek için 3713 sayılı kanunun 7. maddesinin 2. fıkrasına çeşitli eklemeler yapılmasına rağmen bu durum uygulamada değişmemiş, hatta kötüleşmiştir. Bu bağlamda, son yıllarda bu hüküm uyarınca başlatılan ceza yargılamalarının ve verilen cezaların sayısında bir artış olduğunu gösteren re</w:t>
      </w:r>
      <w:r w:rsidR="00CF6593">
        <w:rPr>
          <w:rFonts w:ascii="Times New Roman" w:hAnsi="Times New Roman" w:cs="Times New Roman"/>
          <w:sz w:val="24"/>
          <w:szCs w:val="24"/>
        </w:rPr>
        <w:t>smi istatistikler sunmuşlardır.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2.  Mahkeme’nin Değerlendirmesi</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74.  Mahkeme, mevcut olayda başvurucunun Facebook hesabı üzerinden yayınladığı iki içerik sebebiyle terör örgütü propagandası yapmaktan dolayı bir yıl altı ay yirmi iki günlük hapis cezasına çarptırıldığını, hükmün açıklanmasının g</w:t>
      </w:r>
      <w:r w:rsidR="00CF6593">
        <w:rPr>
          <w:rFonts w:ascii="Times New Roman" w:hAnsi="Times New Roman" w:cs="Times New Roman"/>
          <w:sz w:val="24"/>
          <w:szCs w:val="24"/>
        </w:rPr>
        <w:t>eri bırakıldığını kaydetmiştir.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75.  Mahkeme, başvurucunun cezai </w:t>
      </w:r>
      <w:proofErr w:type="gramStart"/>
      <w:r w:rsidRPr="00671191">
        <w:rPr>
          <w:rFonts w:ascii="Times New Roman" w:hAnsi="Times New Roman" w:cs="Times New Roman"/>
          <w:sz w:val="24"/>
          <w:szCs w:val="24"/>
        </w:rPr>
        <w:t>mahkumiyeti</w:t>
      </w:r>
      <w:proofErr w:type="gramEnd"/>
      <w:r w:rsidRPr="00671191">
        <w:rPr>
          <w:rFonts w:ascii="Times New Roman" w:hAnsi="Times New Roman" w:cs="Times New Roman"/>
          <w:sz w:val="24"/>
          <w:szCs w:val="24"/>
        </w:rPr>
        <w:t xml:space="preserve"> ile başvurucuyu beş yıl denetim altında tutacak hükmün açıklanmasının geri bırakılması kararlarının caydırıcı etkisini dikkate almış ve bunların başvurucunun ifade özgürlüğü hakkını kullanmasına müdahale oluşturduğuna kanaat getirmiştir (Erdoğdu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25723/94 § 72, Dilipak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29680/05 § 51, 15 Eylül 2015, </w:t>
      </w:r>
      <w:proofErr w:type="spellStart"/>
      <w:r w:rsidRPr="00671191">
        <w:rPr>
          <w:rFonts w:ascii="Times New Roman" w:hAnsi="Times New Roman" w:cs="Times New Roman"/>
          <w:sz w:val="24"/>
          <w:szCs w:val="24"/>
        </w:rPr>
        <w:t>Ergündoğan</w:t>
      </w:r>
      <w:proofErr w:type="spellEnd"/>
      <w:r w:rsidRPr="00671191">
        <w:rPr>
          <w:rFonts w:ascii="Times New Roman" w:hAnsi="Times New Roman" w:cs="Times New Roman"/>
          <w:sz w:val="24"/>
          <w:szCs w:val="24"/>
        </w:rPr>
        <w:t xml:space="preserve">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48979/10, § 26 17 Nisan 2018 ve Selahattin Demirtaş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8732/11, § 26 9 Temmuz 2019; ayrıca bakınız, </w:t>
      </w:r>
      <w:proofErr w:type="spellStart"/>
      <w:r w:rsidRPr="00671191">
        <w:rPr>
          <w:rFonts w:ascii="Times New Roman" w:hAnsi="Times New Roman" w:cs="Times New Roman"/>
          <w:sz w:val="24"/>
          <w:szCs w:val="24"/>
        </w:rPr>
        <w:t>Otegi</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Mondragon</w:t>
      </w:r>
      <w:proofErr w:type="spellEnd"/>
      <w:r w:rsidR="00CF6593">
        <w:rPr>
          <w:rFonts w:ascii="Times New Roman" w:hAnsi="Times New Roman" w:cs="Times New Roman"/>
          <w:sz w:val="24"/>
          <w:szCs w:val="24"/>
        </w:rPr>
        <w:t xml:space="preserve"> v. İspanya, </w:t>
      </w:r>
      <w:proofErr w:type="spellStart"/>
      <w:r w:rsidR="00CF6593">
        <w:rPr>
          <w:rFonts w:ascii="Times New Roman" w:hAnsi="Times New Roman" w:cs="Times New Roman"/>
          <w:sz w:val="24"/>
          <w:szCs w:val="24"/>
        </w:rPr>
        <w:t>no</w:t>
      </w:r>
      <w:proofErr w:type="spellEnd"/>
      <w:r w:rsidR="00CF6593">
        <w:rPr>
          <w:rFonts w:ascii="Times New Roman" w:hAnsi="Times New Roman" w:cs="Times New Roman"/>
          <w:sz w:val="24"/>
          <w:szCs w:val="24"/>
        </w:rPr>
        <w:t xml:space="preserve"> 2034/07, § 60).</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lastRenderedPageBreak/>
        <w:t xml:space="preserve">76.  Mahkeme bu bağlamda Hükümetin başvurucunun ifade özgürlüğüne müdahale oluşturan aleyhine yürütülen ceza yargılamasına itiraz etmekten men edilmesi gerektiği, zira başvurucunun hükmün açıklamasının geri bırakılması tedbirinin uygulanmasını kabul ettiği, bunun da ilgilinin bu ihlalin esasını kabul etmesi anlamına geldiği iddiasını kaydetmiştir. Mahkeme altını çizmektedir ki başvurusunu Mahkeme’ye taşıma hakkını kullanması için başvurucudan hükmün açıklanmasının geri bırakılması tedbirini reddederek özgürlüğünden mahrum kalabileceği bir mahkumiyete maruz kalma riskini almasını beklemek orantısız bir yük teşkil edecektir ((bakınız, kıyasen, </w:t>
      </w:r>
      <w:proofErr w:type="spellStart"/>
      <w:r w:rsidRPr="00671191">
        <w:rPr>
          <w:rFonts w:ascii="Times New Roman" w:hAnsi="Times New Roman" w:cs="Times New Roman"/>
          <w:sz w:val="24"/>
          <w:szCs w:val="24"/>
        </w:rPr>
        <w:t>Guérin</w:t>
      </w:r>
      <w:proofErr w:type="spellEnd"/>
      <w:r w:rsidRPr="00671191">
        <w:rPr>
          <w:rFonts w:ascii="Times New Roman" w:hAnsi="Times New Roman" w:cs="Times New Roman"/>
          <w:sz w:val="24"/>
          <w:szCs w:val="24"/>
        </w:rPr>
        <w:t xml:space="preserve"> v. Fransa, 25201/94, § 43, 29 Temmuz 1998, </w:t>
      </w:r>
      <w:proofErr w:type="spellStart"/>
      <w:r w:rsidRPr="00671191">
        <w:rPr>
          <w:rFonts w:ascii="Times New Roman" w:hAnsi="Times New Roman" w:cs="Times New Roman"/>
          <w:sz w:val="24"/>
          <w:szCs w:val="24"/>
        </w:rPr>
        <w:t>Omar</w:t>
      </w:r>
      <w:proofErr w:type="spellEnd"/>
      <w:r w:rsidRPr="00671191">
        <w:rPr>
          <w:rFonts w:ascii="Times New Roman" w:hAnsi="Times New Roman" w:cs="Times New Roman"/>
          <w:sz w:val="24"/>
          <w:szCs w:val="24"/>
        </w:rPr>
        <w:t xml:space="preserve"> v. Fransa, 24767/94, § 40, 29 Temmuz </w:t>
      </w:r>
      <w:proofErr w:type="gramStart"/>
      <w:r w:rsidRPr="00671191">
        <w:rPr>
          <w:rFonts w:ascii="Times New Roman" w:hAnsi="Times New Roman" w:cs="Times New Roman"/>
          <w:sz w:val="24"/>
          <w:szCs w:val="24"/>
        </w:rPr>
        <w:t xml:space="preserve">1998 , </w:t>
      </w:r>
      <w:proofErr w:type="spellStart"/>
      <w:r w:rsidRPr="00671191">
        <w:rPr>
          <w:rFonts w:ascii="Times New Roman" w:hAnsi="Times New Roman" w:cs="Times New Roman"/>
          <w:sz w:val="24"/>
          <w:szCs w:val="24"/>
        </w:rPr>
        <w:t>Khalfaoui</w:t>
      </w:r>
      <w:proofErr w:type="spellEnd"/>
      <w:proofErr w:type="gramEnd"/>
      <w:r w:rsidRPr="00671191">
        <w:rPr>
          <w:rFonts w:ascii="Times New Roman" w:hAnsi="Times New Roman" w:cs="Times New Roman"/>
          <w:sz w:val="24"/>
          <w:szCs w:val="24"/>
        </w:rPr>
        <w:t xml:space="preserve"> v. Fransa,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34791/97, § 46-49, </w:t>
      </w:r>
      <w:proofErr w:type="spellStart"/>
      <w:r w:rsidRPr="00671191">
        <w:rPr>
          <w:rFonts w:ascii="Times New Roman" w:hAnsi="Times New Roman" w:cs="Times New Roman"/>
          <w:sz w:val="24"/>
          <w:szCs w:val="24"/>
        </w:rPr>
        <w:t>Papon</w:t>
      </w:r>
      <w:proofErr w:type="spellEnd"/>
      <w:r w:rsidRPr="00671191">
        <w:rPr>
          <w:rFonts w:ascii="Times New Roman" w:hAnsi="Times New Roman" w:cs="Times New Roman"/>
          <w:sz w:val="24"/>
          <w:szCs w:val="24"/>
        </w:rPr>
        <w:t xml:space="preserve"> v. Fransa,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54210/00 §§ 91-100, bunlar Mahkeme’nin bir karara karşı temyiz başvurusunun kabul edilebilirliğinin bir koşulu olarak, bir mahkeme kararının infazında kendi kendini mahkum etme yükümlülüğünün, başvuruculara orantısız bir yük getirdiğine ve temyiz hakkının özüne zarar verdiğine karar verdiği kararlar</w:t>
      </w:r>
      <w:r w:rsidR="00CF6593">
        <w:rPr>
          <w:rFonts w:ascii="Times New Roman" w:hAnsi="Times New Roman" w:cs="Times New Roman"/>
          <w:sz w:val="24"/>
          <w:szCs w:val="24"/>
        </w:rPr>
        <w:t>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77.  Hükümetin açıklanması geri bırakılan hükmün bu süre tamamlanmadan önce açıklanması halinde davanın hem Mahkeme önünde hem de ulusal mahkemeler önünde derdest olacağı teziyle ilgili olarak Mahkeme, bir başvurucunun ilgili ceza mevzuatı uyarınca hükmün açıklanmasının geri bırakılmasına neden olan ve başlı başına bireyin ifade özgürlüğüne müdahale oluşturan cezai yargılama </w:t>
      </w:r>
      <w:proofErr w:type="gramStart"/>
      <w:r w:rsidRPr="00671191">
        <w:rPr>
          <w:rFonts w:ascii="Times New Roman" w:hAnsi="Times New Roman" w:cs="Times New Roman"/>
          <w:sz w:val="24"/>
          <w:szCs w:val="24"/>
        </w:rPr>
        <w:t>şikayeti</w:t>
      </w:r>
      <w:proofErr w:type="gramEnd"/>
      <w:r w:rsidRPr="00671191">
        <w:rPr>
          <w:rFonts w:ascii="Times New Roman" w:hAnsi="Times New Roman" w:cs="Times New Roman"/>
          <w:sz w:val="24"/>
          <w:szCs w:val="24"/>
        </w:rPr>
        <w:t xml:space="preserve"> için bireysel başvuruda bulunması nedeniyle eleştirilemeyeceği kanaatindedir (yukarıda 75. paragraf). Böyle bir sonuç mantıksız olacaktır ve başvurucunun Sözleşme'nin 34. maddesinde tanımlandığı gibi başvuru hakkını etkili bir şekilde kullanması önünde orantısız bir engel teşkil edecektir (bakınız, kıyasen, </w:t>
      </w:r>
      <w:proofErr w:type="spellStart"/>
      <w:r w:rsidRPr="00671191">
        <w:rPr>
          <w:rFonts w:ascii="Times New Roman" w:hAnsi="Times New Roman" w:cs="Times New Roman"/>
          <w:sz w:val="24"/>
          <w:szCs w:val="24"/>
        </w:rPr>
        <w:t>Gaglione</w:t>
      </w:r>
      <w:proofErr w:type="spellEnd"/>
      <w:r w:rsidRPr="00671191">
        <w:rPr>
          <w:rFonts w:ascii="Times New Roman" w:hAnsi="Times New Roman" w:cs="Times New Roman"/>
          <w:sz w:val="24"/>
          <w:szCs w:val="24"/>
        </w:rPr>
        <w:t xml:space="preserve"> ve diğerleri v. </w:t>
      </w:r>
      <w:proofErr w:type="spellStart"/>
      <w:r w:rsidRPr="00671191">
        <w:rPr>
          <w:rFonts w:ascii="Times New Roman" w:hAnsi="Times New Roman" w:cs="Times New Roman"/>
          <w:sz w:val="24"/>
          <w:szCs w:val="24"/>
        </w:rPr>
        <w:t>Italya</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nos</w:t>
      </w:r>
      <w:proofErr w:type="spellEnd"/>
      <w:r w:rsidRPr="00671191">
        <w:rPr>
          <w:rFonts w:ascii="Times New Roman" w:hAnsi="Times New Roman" w:cs="Times New Roman"/>
          <w:sz w:val="24"/>
          <w:szCs w:val="24"/>
        </w:rPr>
        <w:t xml:space="preserve"> 45867/07, § 22). Mahkeme ayrıca her halde, İçtüzüğün 47. maddesinin 7. fıkrası uyarınca başvurucunun başvurusunun incelenmesiyle ilgili her türlü olgu ve yargılama sırasında ortaya çıkan önemli gelişmeler hakkında kendisini bildirmesi gerektiğini kaydetmiştir (</w:t>
      </w:r>
      <w:proofErr w:type="spellStart"/>
      <w:r w:rsidRPr="00671191">
        <w:rPr>
          <w:rFonts w:ascii="Times New Roman" w:hAnsi="Times New Roman" w:cs="Times New Roman"/>
          <w:sz w:val="24"/>
          <w:szCs w:val="24"/>
        </w:rPr>
        <w:t>Gross</w:t>
      </w:r>
      <w:proofErr w:type="spellEnd"/>
      <w:r w:rsidRPr="00671191">
        <w:rPr>
          <w:rFonts w:ascii="Times New Roman" w:hAnsi="Times New Roman" w:cs="Times New Roman"/>
          <w:sz w:val="24"/>
          <w:szCs w:val="24"/>
        </w:rPr>
        <w:t xml:space="preserve"> v. İsviçre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67810/10, § 33).</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78.  Mahkeme, daha sonra, 30 Nisan 2013 tarihinde yürürlüğe giren 6459 sayılı Kanun ile değiştirilen 3713 sayılı Kanunun 7. maddesinin 2. fıkrasının ihtilaflı müdahalenin yasal dayanağı olduğunu kaydetmiştir (yukarıda 16. paragraf). Bu bağlamda Mahkeme, 2003’ten 2013’e kadar art arda yürürlükte olan iki kanunda bahsedilen 7. maddesinin 2. fıkrasındaki ifadeyi göz önünde bulundurarak karar vermiş olduğunu (14 ve 15. paragraflar) ve bu hükmün başvurucuları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etmek için uygulanmasının öngörülebilirliği konusunda ciddi şüpheler doğduğunu hatırlatmıştır (Özer v. Türkiye (no.3)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69270/12, § 26, 11 Şubat 2020). Mevcut davada Mahkeme 3713 sayılı Kanunun 7. maddesinin 2. fıkrasının yürürlükte olan, terör örgütü lehine propaganda suçunun kurucu unsurları arasında “cebir, şiddet ve tehdit” kavramlarını sayan son halini ilk kez incelemiştir. Mahkeme, başvurucunun müdahalenin yasal dayanağının açıklık ve öngörülebilirliğini vurgulamasına karşın uygulanması sebebiyle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olduğu hükmü eleştirirken hiçbir somut iddia sunmamıştır (yukarıda 55. paragraf). Bu sebeple </w:t>
      </w:r>
      <w:r w:rsidRPr="00671191">
        <w:rPr>
          <w:rFonts w:ascii="Times New Roman" w:hAnsi="Times New Roman" w:cs="Times New Roman"/>
          <w:sz w:val="24"/>
          <w:szCs w:val="24"/>
        </w:rPr>
        <w:lastRenderedPageBreak/>
        <w:t>Mahkeme, davanın koşullarında bu hükmün hukuki niteliğini sorgulatabilecek herhangi bir unsurun b</w:t>
      </w:r>
      <w:r w:rsidR="00CF6593">
        <w:rPr>
          <w:rFonts w:ascii="Times New Roman" w:hAnsi="Times New Roman" w:cs="Times New Roman"/>
          <w:sz w:val="24"/>
          <w:szCs w:val="24"/>
        </w:rPr>
        <w:t>ulunmadığını tespit etmektedir.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79.  Ayrıca Mahkeme, bu müdahalenin ulusal güvenliği ve toprak bütünlüğünü koruma, kamu düzenini koruma ve suçu önleme meşru amaçlarını güttüğünün taraflar arasında ihtilaf </w:t>
      </w:r>
      <w:r w:rsidR="00CF6593">
        <w:rPr>
          <w:rFonts w:ascii="Times New Roman" w:hAnsi="Times New Roman" w:cs="Times New Roman"/>
          <w:sz w:val="24"/>
          <w:szCs w:val="24"/>
        </w:rPr>
        <w:t>konusu olmadığını kaydetmiştir.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80.  Müdahalenin gerekliliği ile ilgili olarak Mahkeme, ifade özgürlüğü konusundaki içtihadından doğan ve özellikle </w:t>
      </w:r>
      <w:proofErr w:type="spellStart"/>
      <w:r w:rsidRPr="00671191">
        <w:rPr>
          <w:rFonts w:ascii="Times New Roman" w:hAnsi="Times New Roman" w:cs="Times New Roman"/>
          <w:sz w:val="24"/>
          <w:szCs w:val="24"/>
        </w:rPr>
        <w:t>Bédat</w:t>
      </w:r>
      <w:proofErr w:type="spellEnd"/>
      <w:r w:rsidRPr="00671191">
        <w:rPr>
          <w:rFonts w:ascii="Times New Roman" w:hAnsi="Times New Roman" w:cs="Times New Roman"/>
          <w:sz w:val="24"/>
          <w:szCs w:val="24"/>
        </w:rPr>
        <w:t xml:space="preserve"> v. İsviçre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56925/08, § 48, 29 Mart 2016, Perinçek v. İsviçre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27510/08, § 204-208 ve Özer v. Türkiye (no.3), alıntılanmış, §§ 28-</w:t>
      </w:r>
      <w:proofErr w:type="gramStart"/>
      <w:r w:rsidRPr="00671191">
        <w:rPr>
          <w:rFonts w:ascii="Times New Roman" w:hAnsi="Times New Roman" w:cs="Times New Roman"/>
          <w:sz w:val="24"/>
          <w:szCs w:val="24"/>
        </w:rPr>
        <w:t>33  kararlarında</w:t>
      </w:r>
      <w:proofErr w:type="gramEnd"/>
      <w:r w:rsidRPr="00671191">
        <w:rPr>
          <w:rFonts w:ascii="Times New Roman" w:hAnsi="Times New Roman" w:cs="Times New Roman"/>
          <w:sz w:val="24"/>
          <w:szCs w:val="24"/>
        </w:rPr>
        <w:t xml:space="preserve"> öze</w:t>
      </w:r>
      <w:r w:rsidR="00CF6593">
        <w:rPr>
          <w:rFonts w:ascii="Times New Roman" w:hAnsi="Times New Roman" w:cs="Times New Roman"/>
          <w:sz w:val="24"/>
          <w:szCs w:val="24"/>
        </w:rPr>
        <w:t>tlenen ilkelere atıfta bulunur.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81.  Mahkeme, ulusal makamların başvurucuyu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etmek için dayandığı suç konusu Facebook içeriklerinin kaynağı diğer kullanıcılar olan iki fotoğrafın paylaşılması olduğunu kaydetmiştir. İlk fotoğrafta, ulusal makamlar tarafından taşıdıkları silahlar ve içerik dikkate alındığında YPG üyesi olduğu düşünülen ve muhtemelen bölgede gerçekleşen silahlı çatışma sebebiyle yıkılmış binaların önünde duran iki kişi bulunmaktadır. İkinci fotoğraf, sokakta ateş yakmış bir grup göstericiyi göstermekte ve bu fotoğrafta bir yorum yer almaktadır. Yetkililere göre bu yorumda sosyal medya kullanıcılarından olay zamanında başvurucunun yaşadığı yerdeki göstericileri desteklemek için fotoğrafın paylaşılması iste</w:t>
      </w:r>
      <w:r w:rsidR="00CF6593">
        <w:rPr>
          <w:rFonts w:ascii="Times New Roman" w:hAnsi="Times New Roman" w:cs="Times New Roman"/>
          <w:sz w:val="24"/>
          <w:szCs w:val="24"/>
        </w:rPr>
        <w:t>nmektedir.</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 xml:space="preserve">82.  Mahkeme mevcut davada başvurucunun yukarıda bahsedilen paylaşımlarının içeriği, paylaşımların yapıldığı bağlam (bakınız, olaylar döneminde kolluk kuvvetleri ve PKK üyeleri arasındaki çatışmalar için Selahattin Demirtaş v. Türkiye (no.2)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14305/17, §§ 37-41, 22 Aralık 2020), zarar verme potansiyelleri ve davanın koşullarını dikkate aldığında Mahkeme’ye göre dikkat edilmesi gereken esas unsur olan bu paylaşımların şiddete teşvik edip etmediği (Sürek v. Türkiye (no.4)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24762/94, § 60, 8 Temmuz 1999) ve bu paylaşımlar sebebiyle hükmün açıklanmasının geri bırakılmasının demokratik bir toplumda gerekli ve meşru amaçlar için orantılı olup olmadığı sorularının cevaplanm</w:t>
      </w:r>
      <w:r w:rsidR="00CF6593">
        <w:rPr>
          <w:rFonts w:ascii="Times New Roman" w:hAnsi="Times New Roman" w:cs="Times New Roman"/>
          <w:sz w:val="24"/>
          <w:szCs w:val="24"/>
        </w:rPr>
        <w:t>ası gerektiğini gözlemlemiştir.</w:t>
      </w:r>
      <w:proofErr w:type="gramEnd"/>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83.  Mahkeme, başvurucunun ifade özgürlüğüne yapılan müdahalenin “gerekliliğinin” davada inandırıcı şekilde tespit edilip edilmediğini, kendi içtihadına uygun olarak esasen ilgilinin </w:t>
      </w:r>
      <w:proofErr w:type="gramStart"/>
      <w:r w:rsidRPr="00671191">
        <w:rPr>
          <w:rFonts w:ascii="Times New Roman" w:hAnsi="Times New Roman" w:cs="Times New Roman"/>
          <w:sz w:val="24"/>
          <w:szCs w:val="24"/>
        </w:rPr>
        <w:t>mahkumiyetini</w:t>
      </w:r>
      <w:proofErr w:type="gramEnd"/>
      <w:r w:rsidRPr="00671191">
        <w:rPr>
          <w:rFonts w:ascii="Times New Roman" w:hAnsi="Times New Roman" w:cs="Times New Roman"/>
          <w:sz w:val="24"/>
          <w:szCs w:val="24"/>
        </w:rPr>
        <w:t xml:space="preserve"> desteklemek için ulusal mahkemelerin yazdığı gerekçeler ışığında değerlendirmesi gerektiği kanaatindedir (</w:t>
      </w:r>
      <w:proofErr w:type="spellStart"/>
      <w:r w:rsidRPr="00671191">
        <w:rPr>
          <w:rFonts w:ascii="Times New Roman" w:hAnsi="Times New Roman" w:cs="Times New Roman"/>
          <w:sz w:val="24"/>
          <w:szCs w:val="24"/>
        </w:rPr>
        <w:t>Gözel</w:t>
      </w:r>
      <w:proofErr w:type="spellEnd"/>
      <w:r w:rsidRPr="00671191">
        <w:rPr>
          <w:rFonts w:ascii="Times New Roman" w:hAnsi="Times New Roman" w:cs="Times New Roman"/>
          <w:sz w:val="24"/>
          <w:szCs w:val="24"/>
        </w:rPr>
        <w:t xml:space="preserve"> ve Özer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43453/04 ve </w:t>
      </w:r>
      <w:r w:rsidR="00CF6593">
        <w:rPr>
          <w:rFonts w:ascii="Times New Roman" w:hAnsi="Times New Roman" w:cs="Times New Roman"/>
          <w:sz w:val="24"/>
          <w:szCs w:val="24"/>
        </w:rPr>
        <w:t>31098/05, § 51, 6 Temmuz 2010).</w:t>
      </w:r>
    </w:p>
    <w:p w:rsidR="00671191" w:rsidRPr="00671191" w:rsidRDefault="00671191" w:rsidP="00671191">
      <w:pPr>
        <w:spacing w:line="276" w:lineRule="auto"/>
        <w:jc w:val="both"/>
        <w:rPr>
          <w:rFonts w:ascii="Times New Roman" w:hAnsi="Times New Roman" w:cs="Times New Roman"/>
          <w:sz w:val="24"/>
          <w:szCs w:val="24"/>
        </w:rPr>
      </w:pPr>
      <w:proofErr w:type="gramStart"/>
      <w:r w:rsidRPr="00671191">
        <w:rPr>
          <w:rFonts w:ascii="Times New Roman" w:hAnsi="Times New Roman" w:cs="Times New Roman"/>
          <w:sz w:val="24"/>
          <w:szCs w:val="24"/>
        </w:rPr>
        <w:t xml:space="preserve">84.  5. Ağır Ceza Mahkemesinin kararının incelemesini yapan Mahkeme, bu Mahkeme’nin başvurucunun Facebook hesabındaki ihtilaf konusu paylaşımların betimlemesini yaptıktan sonra kararında bu içeriklerin şiddete çağrı niteliğinde olduğunu, başvurucunun cebir, şiddet ve tehdit barındıran bu içerikleri Facebook hesabında paylaşarak terör örgütünün yöntemlerini yücelttiğini, meşrulaştırdığını ve teşvik ettiğini ve başvurucunun böylece terör örgütü lehine </w:t>
      </w:r>
      <w:r w:rsidRPr="00671191">
        <w:rPr>
          <w:rFonts w:ascii="Times New Roman" w:hAnsi="Times New Roman" w:cs="Times New Roman"/>
          <w:sz w:val="24"/>
          <w:szCs w:val="24"/>
        </w:rPr>
        <w:lastRenderedPageBreak/>
        <w:t xml:space="preserve">propaganda yapmak suçunu işlediğini belirttiğini gözlemlemiştir (yukarıda 7. paragraf). </w:t>
      </w:r>
      <w:proofErr w:type="gramEnd"/>
      <w:r w:rsidRPr="00671191">
        <w:rPr>
          <w:rFonts w:ascii="Times New Roman" w:hAnsi="Times New Roman" w:cs="Times New Roman"/>
          <w:sz w:val="24"/>
          <w:szCs w:val="24"/>
        </w:rPr>
        <w:t>Diğer yandan 6. Ağır Ceza Mahkemesi ise başvurucu tarafından yapılan itirazı inceleyerek sadece hükmün açıklanmasının geri bırakılması tedbirinin uygulanmasına ilişkin koşulları doğrul</w:t>
      </w:r>
      <w:r w:rsidR="00CF6593">
        <w:rPr>
          <w:rFonts w:ascii="Times New Roman" w:hAnsi="Times New Roman" w:cs="Times New Roman"/>
          <w:sz w:val="24"/>
          <w:szCs w:val="24"/>
        </w:rPr>
        <w:t>amıştır (yukarıda 8. paragraf).</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85.  Mahkeme, bu kararların yapılan suç konusu içeriklerin paylaşıldıkları bağlamda PKK tarafından cebir, şiddet ve tehdit yöntemlerini yüceltir, meşrulaştırır ve teşvik eder şekilde yorumlanması gerektiğinin sebeplerini yeterince açıklamadığı kanaatindedir. </w:t>
      </w:r>
      <w:proofErr w:type="gramStart"/>
      <w:r w:rsidRPr="00671191">
        <w:rPr>
          <w:rFonts w:ascii="Times New Roman" w:hAnsi="Times New Roman" w:cs="Times New Roman"/>
          <w:sz w:val="24"/>
          <w:szCs w:val="24"/>
        </w:rPr>
        <w:t xml:space="preserve">Mahkeme, davada yerel mahkemelerin yaptığı değerlendirmede Sözleşme’nin 10. Maddesine şiddeti, nefreti ya da hoşgörüsüzlüğü besleyen ya da gerekçelendiren sözlü ya da yazılı ifadelere dair içtihadındaki tüm ilkeleri dikkate almadıklarını görmüştür, zira ihtilaf konusu paylaşımların içeriği, bulunduğu bağlam ve sosyal medya üzerindeki potansiyel etkileri dikkate alındığında şiddet kullanımına, silahlı direnişe ya da ayaklanmaya teşvik veya nefret söylemi içerme gibi zarar verme yetileri ortaya konmamıştır (Mart ve diğerleri v. Türkiye, alıntılanmış, §32). </w:t>
      </w:r>
      <w:proofErr w:type="gramEnd"/>
      <w:r w:rsidRPr="00671191">
        <w:rPr>
          <w:rFonts w:ascii="Times New Roman" w:hAnsi="Times New Roman" w:cs="Times New Roman"/>
          <w:sz w:val="24"/>
          <w:szCs w:val="24"/>
        </w:rPr>
        <w:t xml:space="preserve">Bu sebeple Mahkeme, ulusal makamların ifade özgürlüğü ile ilgili davalarda Mahkeme’nin belirlediği ve uyguladığı tüm </w:t>
      </w:r>
      <w:proofErr w:type="gramStart"/>
      <w:r w:rsidRPr="00671191">
        <w:rPr>
          <w:rFonts w:ascii="Times New Roman" w:hAnsi="Times New Roman" w:cs="Times New Roman"/>
          <w:sz w:val="24"/>
          <w:szCs w:val="24"/>
        </w:rPr>
        <w:t>kriterler</w:t>
      </w:r>
      <w:proofErr w:type="gramEnd"/>
      <w:r w:rsidRPr="00671191">
        <w:rPr>
          <w:rFonts w:ascii="Times New Roman" w:hAnsi="Times New Roman" w:cs="Times New Roman"/>
          <w:sz w:val="24"/>
          <w:szCs w:val="24"/>
        </w:rPr>
        <w:t xml:space="preserve"> ışığında uygun bir değerlendirme yapmadığı kanaatindedir (</w:t>
      </w:r>
      <w:proofErr w:type="spellStart"/>
      <w:r w:rsidRPr="00671191">
        <w:rPr>
          <w:rFonts w:ascii="Times New Roman" w:hAnsi="Times New Roman" w:cs="Times New Roman"/>
          <w:sz w:val="24"/>
          <w:szCs w:val="24"/>
        </w:rPr>
        <w:t>Göz</w:t>
      </w:r>
      <w:r w:rsidR="00CF6593">
        <w:rPr>
          <w:rFonts w:ascii="Times New Roman" w:hAnsi="Times New Roman" w:cs="Times New Roman"/>
          <w:sz w:val="24"/>
          <w:szCs w:val="24"/>
        </w:rPr>
        <w:t>el</w:t>
      </w:r>
      <w:proofErr w:type="spellEnd"/>
      <w:r w:rsidR="00CF6593">
        <w:rPr>
          <w:rFonts w:ascii="Times New Roman" w:hAnsi="Times New Roman" w:cs="Times New Roman"/>
          <w:sz w:val="24"/>
          <w:szCs w:val="24"/>
        </w:rPr>
        <w:t xml:space="preserve"> ve Özer, alıntılanmış, §51).</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86.</w:t>
      </w:r>
      <w:r w:rsidRPr="00671191">
        <w:rPr>
          <w:rFonts w:ascii="Times New Roman" w:hAnsi="Times New Roman" w:cs="Times New Roman"/>
          <w:sz w:val="24"/>
          <w:szCs w:val="24"/>
        </w:rPr>
        <w:tab/>
        <w:t xml:space="preserve">Yukarıdakiler ışığında Mahkeme, olayın koşullarında yerel makamların başvurucuyu Facebook hesabında ihtilaf konusu içerikleri paylaştığı için terör örgütü lehine propaganda yapma sebebiyle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ederek kişinin ifade özgürlüğü ile meşru amaçlar arasında yeterli ve içtihatta belirlenen kriterlere uygun bir denge gözetmediğine hükmetmiştir (Mehdi Tanrıkulu v. Türkiye,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9735/12, §34, 5 Mayıs 2020).</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87.  Bu sebeple Mahkeme, Hükümetin olayda ulusal makamların ceza tedbirini gerekçelendirmek için sunduğu sebeplerin uygun ve yeterli olduğunu, demokratik bir toplumda gerekli olduğunu</w:t>
      </w:r>
      <w:r w:rsidR="00CF6593">
        <w:rPr>
          <w:rFonts w:ascii="Times New Roman" w:hAnsi="Times New Roman" w:cs="Times New Roman"/>
          <w:sz w:val="24"/>
          <w:szCs w:val="24"/>
        </w:rPr>
        <w:t xml:space="preserve"> ortaya koymadığı kanaatindedir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88.  Böylece, Sözleşme’nin 10. maddesi ihlal edilmi</w:t>
      </w:r>
      <w:r w:rsidR="00CF6593">
        <w:rPr>
          <w:rFonts w:ascii="Times New Roman" w:hAnsi="Times New Roman" w:cs="Times New Roman"/>
          <w:sz w:val="24"/>
          <w:szCs w:val="24"/>
        </w:rPr>
        <w:t>ştir.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Adil Tazmin</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Mahkeme, Türkiye'nin Bay </w:t>
      </w:r>
      <w:proofErr w:type="spellStart"/>
      <w:r w:rsidRPr="00671191">
        <w:rPr>
          <w:rFonts w:ascii="Times New Roman" w:hAnsi="Times New Roman" w:cs="Times New Roman"/>
          <w:sz w:val="24"/>
          <w:szCs w:val="24"/>
        </w:rPr>
        <w:t>Üçdağ'a</w:t>
      </w:r>
      <w:proofErr w:type="spellEnd"/>
      <w:r w:rsidRPr="00671191">
        <w:rPr>
          <w:rFonts w:ascii="Times New Roman" w:hAnsi="Times New Roman" w:cs="Times New Roman"/>
          <w:sz w:val="24"/>
          <w:szCs w:val="24"/>
        </w:rPr>
        <w:t xml:space="preserve"> manevi tazminat olarak 5.000 Euro ve masraf ve giderler için 1.736 Euro ödemesine karar vermiştir.</w:t>
      </w:r>
    </w:p>
    <w:p w:rsidR="00671191" w:rsidRPr="00CF6593" w:rsidRDefault="00671191" w:rsidP="00671191">
      <w:pPr>
        <w:spacing w:line="276" w:lineRule="auto"/>
        <w:jc w:val="both"/>
        <w:rPr>
          <w:rFonts w:ascii="Times New Roman" w:hAnsi="Times New Roman" w:cs="Times New Roman"/>
          <w:b/>
          <w:sz w:val="24"/>
          <w:szCs w:val="24"/>
        </w:rPr>
      </w:pPr>
      <w:proofErr w:type="gramStart"/>
      <w:r w:rsidRPr="00CF6593">
        <w:rPr>
          <w:rFonts w:ascii="Times New Roman" w:hAnsi="Times New Roman" w:cs="Times New Roman"/>
          <w:b/>
          <w:sz w:val="24"/>
          <w:szCs w:val="24"/>
        </w:rPr>
        <w:t>HAKİMLER</w:t>
      </w:r>
      <w:proofErr w:type="gramEnd"/>
      <w:r w:rsidRPr="00CF6593">
        <w:rPr>
          <w:rFonts w:ascii="Times New Roman" w:hAnsi="Times New Roman" w:cs="Times New Roman"/>
          <w:b/>
          <w:sz w:val="24"/>
          <w:szCs w:val="24"/>
        </w:rPr>
        <w:t xml:space="preserve"> KJØLBRO VE KOSKELO'NUN MUTABIK GÖRÜŞÜ</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w:t>
      </w:r>
      <w:proofErr w:type="spellStart"/>
      <w:r w:rsidRPr="00CF6593">
        <w:rPr>
          <w:rFonts w:ascii="Times New Roman" w:hAnsi="Times New Roman" w:cs="Times New Roman"/>
          <w:b/>
          <w:sz w:val="24"/>
          <w:szCs w:val="24"/>
        </w:rPr>
        <w:t>Traduction</w:t>
      </w:r>
      <w:proofErr w:type="spellEnd"/>
      <w:r w:rsidRPr="00CF6593">
        <w:rPr>
          <w:rFonts w:ascii="Times New Roman" w:hAnsi="Times New Roman" w:cs="Times New Roman"/>
          <w:b/>
          <w:sz w:val="24"/>
          <w:szCs w:val="24"/>
        </w:rPr>
        <w:t>)</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1. Bu davada Sözleşme'nin 6. ve 10. maddelerinin ihlal edildiğini kabul ediyoruz. Ancak sorunlu bulduğumuz mesele, çoğunluğun 10. madde </w:t>
      </w:r>
      <w:proofErr w:type="gramStart"/>
      <w:r w:rsidRPr="00671191">
        <w:rPr>
          <w:rFonts w:ascii="Times New Roman" w:hAnsi="Times New Roman" w:cs="Times New Roman"/>
          <w:sz w:val="24"/>
          <w:szCs w:val="24"/>
        </w:rPr>
        <w:t>şikayetine</w:t>
      </w:r>
      <w:proofErr w:type="gramEnd"/>
      <w:r w:rsidRPr="00671191">
        <w:rPr>
          <w:rFonts w:ascii="Times New Roman" w:hAnsi="Times New Roman" w:cs="Times New Roman"/>
          <w:sz w:val="24"/>
          <w:szCs w:val="24"/>
        </w:rPr>
        <w:t xml:space="preserve"> ilişkin olarak benimsediği gerekçedir (bakınız kararın 83-87. paragrafları). Çoğunluk, esasen 10. maddenin ihlal edildiği tespitini, yerel mahkemelerin başvurucu tarafından yayılan mesajların zorlama, şiddet veya </w:t>
      </w:r>
      <w:r w:rsidRPr="00671191">
        <w:rPr>
          <w:rFonts w:ascii="Times New Roman" w:hAnsi="Times New Roman" w:cs="Times New Roman"/>
          <w:sz w:val="24"/>
          <w:szCs w:val="24"/>
        </w:rPr>
        <w:lastRenderedPageBreak/>
        <w:t>tehdit oluşturan yöntemler için ilgili iç hukuk hükmü anlamında övgü, özür ve kışkırtma şeklinde analiz edildiği yönündeki kanaatlerini yeterli gerekçelere dayandırmadığı sonucuna dayandırarak “</w:t>
      </w:r>
      <w:proofErr w:type="spellStart"/>
      <w:r w:rsidRPr="00671191">
        <w:rPr>
          <w:rFonts w:ascii="Times New Roman" w:hAnsi="Times New Roman" w:cs="Times New Roman"/>
          <w:sz w:val="24"/>
          <w:szCs w:val="24"/>
        </w:rPr>
        <w:t>usuli</w:t>
      </w:r>
      <w:proofErr w:type="spellEnd"/>
      <w:r w:rsidRPr="00671191">
        <w:rPr>
          <w:rFonts w:ascii="Times New Roman" w:hAnsi="Times New Roman" w:cs="Times New Roman"/>
          <w:sz w:val="24"/>
          <w:szCs w:val="24"/>
        </w:rPr>
        <w:t>” b</w:t>
      </w:r>
      <w:r w:rsidR="00CF6593">
        <w:rPr>
          <w:rFonts w:ascii="Times New Roman" w:hAnsi="Times New Roman" w:cs="Times New Roman"/>
          <w:sz w:val="24"/>
          <w:szCs w:val="24"/>
        </w:rPr>
        <w:t>ir yaklaşım izlemeyi seçmiştir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 Bu değerlendirme kendi içinde kuşkusuz doğrudur. Yerel mahkemeler, bu mesajların ne geçerli iç hukuk ne de 10.madde ışığında özel bir analizini sunmuştur.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3. Ayrıca, Mahkeme'nin 10. maddeye ilişkin içtihadında da benzer bir yaklaşımın olağandışı olmadığı açıktır. Buna genel olarak bir itirazımız yoktur. Tam aksine, Mahkeme’nin yerel mahkemeler tarafından yürütülen incelemenin ve gerekçelerin kalitesini değerlendirmeye çalışmasının tamamen uygun olduğu birçok durum</w:t>
      </w:r>
      <w:r w:rsidR="00CF6593">
        <w:rPr>
          <w:rFonts w:ascii="Times New Roman" w:hAnsi="Times New Roman" w:cs="Times New Roman"/>
          <w:sz w:val="24"/>
          <w:szCs w:val="24"/>
        </w:rPr>
        <w:t xml:space="preserve"> vardır.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4. Bununla birlikte, bu davanın koşullarında, bu tür bir analiz, bize göre, meselenin özünü tam olarak yansıtmamaktadır. Yerel mahkemeler davanın koşullarını Mahkeme'nin içtihadında belirtilen standartlara uygun olarak incelemiş olsalardı ve kararlarını buna göre gerekçelendirmiş olsalardı, 10 § 2 maddesinin gerekliliklerini karşılayabilecek olan başvurucunun ifade özgürlüğüne yapılan tartışmalı müdahaleye “</w:t>
      </w:r>
      <w:proofErr w:type="spellStart"/>
      <w:r w:rsidRPr="00671191">
        <w:rPr>
          <w:rFonts w:ascii="Times New Roman" w:hAnsi="Times New Roman" w:cs="Times New Roman"/>
          <w:sz w:val="24"/>
          <w:szCs w:val="24"/>
        </w:rPr>
        <w:t>usuli</w:t>
      </w:r>
      <w:proofErr w:type="spellEnd"/>
      <w:r w:rsidRPr="00671191">
        <w:rPr>
          <w:rFonts w:ascii="Times New Roman" w:hAnsi="Times New Roman" w:cs="Times New Roman"/>
          <w:sz w:val="24"/>
          <w:szCs w:val="24"/>
        </w:rPr>
        <w:t>” bir yaklaşım uygun olacaktır. Bu tür davalarda esas sorun, gerçekten de yerel mahkemelerin, Mahkeme tarafından 10. maddenin yorumunda geliştirilen ilke ve içtihatları dikkate alarak değerlendirme yapmamış olmalarıdır. Buna karşılık, müdahalenin 10.madde standartlarına göre açıkça gerekçelendirilmediği durumlarda “</w:t>
      </w:r>
      <w:proofErr w:type="spellStart"/>
      <w:r w:rsidRPr="00671191">
        <w:rPr>
          <w:rFonts w:ascii="Times New Roman" w:hAnsi="Times New Roman" w:cs="Times New Roman"/>
          <w:sz w:val="24"/>
          <w:szCs w:val="24"/>
        </w:rPr>
        <w:t>usuli</w:t>
      </w:r>
      <w:proofErr w:type="spellEnd"/>
      <w:r w:rsidRPr="00671191">
        <w:rPr>
          <w:rFonts w:ascii="Times New Roman" w:hAnsi="Times New Roman" w:cs="Times New Roman"/>
          <w:sz w:val="24"/>
          <w:szCs w:val="24"/>
        </w:rPr>
        <w:t>” yaklaşımı uygun değildir. Mevcut davada, Mahkeme içtihatları ışığında, 10. maddenin ihlalinin yukarıda belirtilen anlamda sadece "</w:t>
      </w:r>
      <w:proofErr w:type="spellStart"/>
      <w:r w:rsidRPr="00671191">
        <w:rPr>
          <w:rFonts w:ascii="Times New Roman" w:hAnsi="Times New Roman" w:cs="Times New Roman"/>
          <w:sz w:val="24"/>
          <w:szCs w:val="24"/>
        </w:rPr>
        <w:t>usuli</w:t>
      </w:r>
      <w:proofErr w:type="spellEnd"/>
      <w:r w:rsidRPr="00671191">
        <w:rPr>
          <w:rFonts w:ascii="Times New Roman" w:hAnsi="Times New Roman" w:cs="Times New Roman"/>
          <w:sz w:val="24"/>
          <w:szCs w:val="24"/>
        </w:rPr>
        <w:t>" olmadığını, aynı zamand</w:t>
      </w:r>
      <w:r w:rsidR="00CF6593">
        <w:rPr>
          <w:rFonts w:ascii="Times New Roman" w:hAnsi="Times New Roman" w:cs="Times New Roman"/>
          <w:sz w:val="24"/>
          <w:szCs w:val="24"/>
        </w:rPr>
        <w:t>a "maddi" olduğunu düşünüyoruz.</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5. Başlangıç olarak, ifade özgürlüğünün kullanılmasına yönelik herhangi bir kısıtlamanın "gerekliliğinin" ikna edici bir şekilde tesis edilmesi gerektiğini hatırlatırız. Mevcut davada ortaya çıkan temel soru, başvurucu aleyhine verilen mahkûmiyetin, yayımlanan ifadelerin terörizm için bir çağrı veya şiddete teşvik anlamına gelmesi nedeniyle 10 § 2 maddesi uyarınca haklı olup olmadığıdır. Mahkeme'nin bu konulardaki içtihatları zaten oldukça net bir şekilde oluşturulmuştur. Göz önünde bulundurulması gereken temel unsurlar, özellikle açıklamaların yapıldığı sosyal veya siyasi bağlam ile ayrıca açıklamaların </w:t>
      </w:r>
      <w:proofErr w:type="gramStart"/>
      <w:r w:rsidRPr="00671191">
        <w:rPr>
          <w:rFonts w:ascii="Times New Roman" w:hAnsi="Times New Roman" w:cs="Times New Roman"/>
          <w:sz w:val="24"/>
          <w:szCs w:val="24"/>
        </w:rPr>
        <w:t>spesifik</w:t>
      </w:r>
      <w:proofErr w:type="gramEnd"/>
      <w:r w:rsidRPr="00671191">
        <w:rPr>
          <w:rFonts w:ascii="Times New Roman" w:hAnsi="Times New Roman" w:cs="Times New Roman"/>
          <w:sz w:val="24"/>
          <w:szCs w:val="24"/>
        </w:rPr>
        <w:t xml:space="preserve"> içeriği ve bunların formüle edilme şeklidir (bakınız Perinçek v. İsviçre [BD],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27510/08, §§ 205-207, CEDH</w:t>
      </w:r>
      <w:r w:rsidR="00CF6593">
        <w:rPr>
          <w:rFonts w:ascii="Times New Roman" w:hAnsi="Times New Roman" w:cs="Times New Roman"/>
          <w:sz w:val="24"/>
          <w:szCs w:val="24"/>
        </w:rPr>
        <w:t xml:space="preserve"> 2015, buradaki referanslarla).</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  Mevcut davada, başvurucu yayınlanmış biri yıkılan binaların önünde PKK'lıların sembolik kıyafetlerini giymiş silahlı kişilere ait, diğeri ise bir sokakta trafik ışığının yanında gösteri yapan bir grup insana ait iki fotoğraf paylaştığı için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edilmiştir. Bu son fotoğrafa, "</w:t>
      </w:r>
      <w:proofErr w:type="spellStart"/>
      <w:r w:rsidRPr="00671191">
        <w:rPr>
          <w:rFonts w:ascii="Times New Roman" w:hAnsi="Times New Roman" w:cs="Times New Roman"/>
          <w:sz w:val="24"/>
          <w:szCs w:val="24"/>
        </w:rPr>
        <w:t>Sur'daki</w:t>
      </w:r>
      <w:proofErr w:type="spellEnd"/>
      <w:r w:rsidRPr="00671191">
        <w:rPr>
          <w:rFonts w:ascii="Times New Roman" w:hAnsi="Times New Roman" w:cs="Times New Roman"/>
          <w:sz w:val="24"/>
          <w:szCs w:val="24"/>
        </w:rPr>
        <w:t xml:space="preserve"> kardeşlerimiz huzura kavuşana kadar rahat yok" diyen ve mesajın daha fazla paylaşılması için çağrıda bulunan bir metin yorumu eşlik etmiştir (bakınız kararın 6.paragrafı). Bize göre, bu tür yayınlar açıkça teröre çağrıda bulunan veya şiddeti teşvik eden ifadeler olarak kabul edilemez. Yıkılmış bir binanın yanındaki silahlı insanların veya protesto eden bir grubun görüntüsünün </w:t>
      </w:r>
      <w:r w:rsidRPr="00671191">
        <w:rPr>
          <w:rFonts w:ascii="Times New Roman" w:hAnsi="Times New Roman" w:cs="Times New Roman"/>
          <w:sz w:val="24"/>
          <w:szCs w:val="24"/>
        </w:rPr>
        <w:lastRenderedPageBreak/>
        <w:t xml:space="preserve">yalnızca yayınlanması, konuya yönelik belirli bir tutumu ifade etmez. Bu nedenle, bu mesajlardaki hiçbir şey, makul olarak şiddet eylemlerini teşvik edici olarak yorumlanamaz. Metne dair yorum da bu şekilde makul bir şekilde yorumlanamaz. Dolayısıyla, mevcut davada 10. maddenin ihlali, </w:t>
      </w:r>
      <w:proofErr w:type="gramStart"/>
      <w:r w:rsidRPr="00671191">
        <w:rPr>
          <w:rFonts w:ascii="Times New Roman" w:hAnsi="Times New Roman" w:cs="Times New Roman"/>
          <w:sz w:val="24"/>
          <w:szCs w:val="24"/>
        </w:rPr>
        <w:t>mahkumiyet</w:t>
      </w:r>
      <w:proofErr w:type="gramEnd"/>
      <w:r w:rsidRPr="00671191">
        <w:rPr>
          <w:rFonts w:ascii="Times New Roman" w:hAnsi="Times New Roman" w:cs="Times New Roman"/>
          <w:sz w:val="24"/>
          <w:szCs w:val="24"/>
        </w:rPr>
        <w:t xml:space="preserve"> gerekçelerinin yetersizliği ile sınırlı değildir: mahkumiyetin Sözleşme'nin 10. maddesinin ilkeleri</w:t>
      </w:r>
      <w:r w:rsidR="00CF6593">
        <w:rPr>
          <w:rFonts w:ascii="Times New Roman" w:hAnsi="Times New Roman" w:cs="Times New Roman"/>
          <w:sz w:val="24"/>
          <w:szCs w:val="24"/>
        </w:rPr>
        <w:t xml:space="preserve"> uyarınca haklı görülmediğidir.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7.  Mevcut dava gibi bir davada “</w:t>
      </w:r>
      <w:proofErr w:type="spellStart"/>
      <w:r w:rsidRPr="00671191">
        <w:rPr>
          <w:rFonts w:ascii="Times New Roman" w:hAnsi="Times New Roman" w:cs="Times New Roman"/>
          <w:sz w:val="24"/>
          <w:szCs w:val="24"/>
        </w:rPr>
        <w:t>usuli</w:t>
      </w:r>
      <w:proofErr w:type="spellEnd"/>
      <w:r w:rsidRPr="00671191">
        <w:rPr>
          <w:rFonts w:ascii="Times New Roman" w:hAnsi="Times New Roman" w:cs="Times New Roman"/>
          <w:sz w:val="24"/>
          <w:szCs w:val="24"/>
        </w:rPr>
        <w:t xml:space="preserve">” ve “maddi” yaklaşım arasındaki fark, özellikle terörle mücadelenin meşru amacının ifade özgürlüğünü gereksiz yere kısıtlamak için kullanılmamasını sağlamak önemli olduğundan bizim açımızdan önemlidir. Bu bağlamda, Mahkeme, diğerlerinin yanı sıra, şiddete teşvik olarak neyin cezalandırılabileceğine ilişkin kriterlerin ve ciddiyet eşiğinin yeterince katı ve açık kalmasını sağlamak da </w:t>
      </w:r>
      <w:proofErr w:type="gramStart"/>
      <w:r w:rsidRPr="00671191">
        <w:rPr>
          <w:rFonts w:ascii="Times New Roman" w:hAnsi="Times New Roman" w:cs="Times New Roman"/>
          <w:sz w:val="24"/>
          <w:szCs w:val="24"/>
        </w:rPr>
        <w:t>dahil</w:t>
      </w:r>
      <w:proofErr w:type="gramEnd"/>
      <w:r w:rsidRPr="00671191">
        <w:rPr>
          <w:rFonts w:ascii="Times New Roman" w:hAnsi="Times New Roman" w:cs="Times New Roman"/>
          <w:sz w:val="24"/>
          <w:szCs w:val="24"/>
        </w:rPr>
        <w:t xml:space="preserve"> olmak üzere, 10.maddenin ilkelerini sıkı bir şe</w:t>
      </w:r>
      <w:r w:rsidR="00CF6593">
        <w:rPr>
          <w:rFonts w:ascii="Times New Roman" w:hAnsi="Times New Roman" w:cs="Times New Roman"/>
          <w:sz w:val="24"/>
          <w:szCs w:val="24"/>
        </w:rPr>
        <w:t>kilde korumaya devam etmelidir.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8.  Son bir not olarak, çok yakın bir zamanda, Mahkeme'nin başka bir dairesinin benzer nitelikte soruları gündeme getiren bir davada 10. maddenin esasa ilişkin ihlalini tespit ettiğinden şüphemiz yok (</w:t>
      </w:r>
      <w:proofErr w:type="spellStart"/>
      <w:r w:rsidRPr="00671191">
        <w:rPr>
          <w:rFonts w:ascii="Times New Roman" w:hAnsi="Times New Roman" w:cs="Times New Roman"/>
          <w:sz w:val="24"/>
          <w:szCs w:val="24"/>
        </w:rPr>
        <w:t>Erkizia</w:t>
      </w:r>
      <w:proofErr w:type="spellEnd"/>
      <w:r w:rsidRPr="00671191">
        <w:rPr>
          <w:rFonts w:ascii="Times New Roman" w:hAnsi="Times New Roman" w:cs="Times New Roman"/>
          <w:sz w:val="24"/>
          <w:szCs w:val="24"/>
        </w:rPr>
        <w:t xml:space="preserve"> </w:t>
      </w:r>
      <w:proofErr w:type="spellStart"/>
      <w:r w:rsidRPr="00671191">
        <w:rPr>
          <w:rFonts w:ascii="Times New Roman" w:hAnsi="Times New Roman" w:cs="Times New Roman"/>
          <w:sz w:val="24"/>
          <w:szCs w:val="24"/>
        </w:rPr>
        <w:t>Almandoz</w:t>
      </w:r>
      <w:proofErr w:type="spellEnd"/>
      <w:r w:rsidRPr="00671191">
        <w:rPr>
          <w:rFonts w:ascii="Times New Roman" w:hAnsi="Times New Roman" w:cs="Times New Roman"/>
          <w:sz w:val="24"/>
          <w:szCs w:val="24"/>
        </w:rPr>
        <w:t xml:space="preserve"> v. İspanya,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5869/17, 22 Haziran 2021, henüz kesinleşmedi). Bu davada, çoğunluk farklı bir çizgi seçmiştir. Bu nitelikteki sorular için böyle bir metodolojik tutarlılık eksikliği üzücüdür.</w:t>
      </w:r>
    </w:p>
    <w:p w:rsidR="00671191" w:rsidRPr="00CF6593" w:rsidRDefault="00671191" w:rsidP="00671191">
      <w:pPr>
        <w:spacing w:line="276" w:lineRule="auto"/>
        <w:jc w:val="both"/>
        <w:rPr>
          <w:rFonts w:ascii="Times New Roman" w:hAnsi="Times New Roman" w:cs="Times New Roman"/>
          <w:b/>
          <w:sz w:val="24"/>
          <w:szCs w:val="24"/>
        </w:rPr>
      </w:pPr>
      <w:r w:rsidRPr="00CF6593">
        <w:rPr>
          <w:rFonts w:ascii="Times New Roman" w:hAnsi="Times New Roman" w:cs="Times New Roman"/>
          <w:b/>
          <w:sz w:val="24"/>
          <w:szCs w:val="24"/>
        </w:rPr>
        <w:t>YARGIÇ R</w:t>
      </w:r>
      <w:r w:rsidR="00CF6593">
        <w:rPr>
          <w:rFonts w:ascii="Times New Roman" w:hAnsi="Times New Roman" w:cs="Times New Roman"/>
          <w:b/>
          <w:sz w:val="24"/>
          <w:szCs w:val="24"/>
        </w:rPr>
        <w:t>ANZONİ’NİN KISMİ MUTABIK GÖRÜŞÜ</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1.  Sözleşme’nin 6. ve 10. maddelerinin ihlal edildiği değerlendirmelerine katılıyorum. Bununla birlikte 6. madde </w:t>
      </w:r>
      <w:proofErr w:type="gramStart"/>
      <w:r w:rsidRPr="00671191">
        <w:rPr>
          <w:rFonts w:ascii="Times New Roman" w:hAnsi="Times New Roman" w:cs="Times New Roman"/>
          <w:sz w:val="24"/>
          <w:szCs w:val="24"/>
        </w:rPr>
        <w:t>şikayetine</w:t>
      </w:r>
      <w:proofErr w:type="gramEnd"/>
      <w:r w:rsidRPr="00671191">
        <w:rPr>
          <w:rFonts w:ascii="Times New Roman" w:hAnsi="Times New Roman" w:cs="Times New Roman"/>
          <w:sz w:val="24"/>
          <w:szCs w:val="24"/>
        </w:rPr>
        <w:t xml:space="preserve"> ilişkin olarak ben, Sözleşme’nin bakış açısı ve Mahkeme’nin içtihadı açısından daha temel bir soruna odaklanmış far</w:t>
      </w:r>
      <w:r w:rsidR="00CF6593">
        <w:rPr>
          <w:rFonts w:ascii="Times New Roman" w:hAnsi="Times New Roman" w:cs="Times New Roman"/>
          <w:sz w:val="24"/>
          <w:szCs w:val="24"/>
        </w:rPr>
        <w:t>klı bir gerekçe tercih ederdim.</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  Çoğunluğun da kararın 38. paragrafında belirttiği üzere Mahkeme’ye erişim hakkı, mahkeme kararları hakkında yeterli bildirim alma hakkını da kapsamaktadır (</w:t>
      </w:r>
      <w:proofErr w:type="spellStart"/>
      <w:r w:rsidRPr="00671191">
        <w:rPr>
          <w:rFonts w:ascii="Times New Roman" w:hAnsi="Times New Roman" w:cs="Times New Roman"/>
          <w:sz w:val="24"/>
          <w:szCs w:val="24"/>
        </w:rPr>
        <w:t>Zavodnik</w:t>
      </w:r>
      <w:proofErr w:type="spellEnd"/>
      <w:r w:rsidRPr="00671191">
        <w:rPr>
          <w:rFonts w:ascii="Times New Roman" w:hAnsi="Times New Roman" w:cs="Times New Roman"/>
          <w:sz w:val="24"/>
          <w:szCs w:val="24"/>
        </w:rPr>
        <w:t xml:space="preserve"> v. Slovenya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53723/13, §71 21 Mayıs 2015 ve burada atıf yapılan diğer kararlar). Aynı yükümlülük 6. maddenin bir diğer bölümüne de, gerekçeli karara ilişkin hak bölümüne de dayandırılabilir, mantıken bu kararın kendisine</w:t>
      </w:r>
      <w:r w:rsidR="00CF6593">
        <w:rPr>
          <w:rFonts w:ascii="Times New Roman" w:hAnsi="Times New Roman" w:cs="Times New Roman"/>
          <w:sz w:val="24"/>
          <w:szCs w:val="24"/>
        </w:rPr>
        <w:t xml:space="preserve"> bildirilmesi hakkına sahiptir.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3.  6. maddenin taraflara belirli bir şekilde tebligat yapılmasını güvence altına alacak şekilde anlaşılamayacağı doğrudur (bakınız </w:t>
      </w:r>
      <w:proofErr w:type="spellStart"/>
      <w:r w:rsidRPr="00671191">
        <w:rPr>
          <w:rFonts w:ascii="Times New Roman" w:hAnsi="Times New Roman" w:cs="Times New Roman"/>
          <w:sz w:val="24"/>
          <w:szCs w:val="24"/>
        </w:rPr>
        <w:t>Bogonos</w:t>
      </w:r>
      <w:proofErr w:type="spellEnd"/>
      <w:r w:rsidRPr="00671191">
        <w:rPr>
          <w:rFonts w:ascii="Times New Roman" w:hAnsi="Times New Roman" w:cs="Times New Roman"/>
          <w:sz w:val="24"/>
          <w:szCs w:val="24"/>
        </w:rPr>
        <w:t xml:space="preserve"> v. Rusya,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68798/01, §40, 5 Şubat 2004). Bununla birlikte bu yalnızca bildirimin biçimiyle ilgilidir, ulusal mahkemelerin yargılamanın taraflarını kendi </w:t>
      </w:r>
      <w:proofErr w:type="gramStart"/>
      <w:r w:rsidRPr="00671191">
        <w:rPr>
          <w:rFonts w:ascii="Times New Roman" w:hAnsi="Times New Roman" w:cs="Times New Roman"/>
          <w:sz w:val="24"/>
          <w:szCs w:val="24"/>
        </w:rPr>
        <w:t>inisiyatifleri</w:t>
      </w:r>
      <w:proofErr w:type="gramEnd"/>
      <w:r w:rsidRPr="00671191">
        <w:rPr>
          <w:rFonts w:ascii="Times New Roman" w:hAnsi="Times New Roman" w:cs="Times New Roman"/>
          <w:sz w:val="24"/>
          <w:szCs w:val="24"/>
        </w:rPr>
        <w:t xml:space="preserve"> ile karar hakkında bi</w:t>
      </w:r>
      <w:r w:rsidR="00CF6593">
        <w:rPr>
          <w:rFonts w:ascii="Times New Roman" w:hAnsi="Times New Roman" w:cs="Times New Roman"/>
          <w:sz w:val="24"/>
          <w:szCs w:val="24"/>
        </w:rPr>
        <w:t>ldirme yükümlülüğünü etkilemez.</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4.  Bu bağlamda özellikle üç durum ortaya çıkmaktadır: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1.</w:t>
      </w:r>
      <w:r w:rsidRPr="00671191">
        <w:rPr>
          <w:rFonts w:ascii="Times New Roman" w:hAnsi="Times New Roman" w:cs="Times New Roman"/>
          <w:sz w:val="24"/>
          <w:szCs w:val="24"/>
        </w:rPr>
        <w:tab/>
        <w:t>Karar doğrudan taraflara okunur.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2.</w:t>
      </w:r>
      <w:r w:rsidRPr="00671191">
        <w:rPr>
          <w:rFonts w:ascii="Times New Roman" w:hAnsi="Times New Roman" w:cs="Times New Roman"/>
          <w:sz w:val="24"/>
          <w:szCs w:val="24"/>
        </w:rPr>
        <w:tab/>
        <w:t>Taraf sadece bir karar verildiği tebliğ edilir, kararın bir örneğini ya da kopyasını almayı talep edebilir.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lastRenderedPageBreak/>
        <w:t>3.</w:t>
      </w:r>
      <w:r w:rsidRPr="00671191">
        <w:rPr>
          <w:rFonts w:ascii="Times New Roman" w:hAnsi="Times New Roman" w:cs="Times New Roman"/>
          <w:sz w:val="24"/>
          <w:szCs w:val="24"/>
        </w:rPr>
        <w:tab/>
        <w:t>Karar tarafa tebliğ edilmez, karar verilip verilmediğini öğrenmek için Mahkeme’yi düzenli ol</w:t>
      </w:r>
      <w:r w:rsidR="00CF6593">
        <w:rPr>
          <w:rFonts w:ascii="Times New Roman" w:hAnsi="Times New Roman" w:cs="Times New Roman"/>
          <w:sz w:val="24"/>
          <w:szCs w:val="24"/>
        </w:rPr>
        <w:t>arak kontrol etmesi beklenir.</w:t>
      </w:r>
    </w:p>
    <w:p w:rsidR="00671191" w:rsidRPr="00671191" w:rsidRDefault="00CF6593" w:rsidP="00671191">
      <w:pPr>
        <w:spacing w:line="276" w:lineRule="auto"/>
        <w:jc w:val="both"/>
        <w:rPr>
          <w:rFonts w:ascii="Times New Roman" w:hAnsi="Times New Roman" w:cs="Times New Roman"/>
          <w:sz w:val="24"/>
          <w:szCs w:val="24"/>
        </w:rPr>
      </w:pPr>
      <w:r>
        <w:rPr>
          <w:rFonts w:ascii="Times New Roman" w:hAnsi="Times New Roman" w:cs="Times New Roman"/>
          <w:sz w:val="24"/>
          <w:szCs w:val="24"/>
        </w:rPr>
        <w:t>4</w:t>
      </w:r>
      <w:r w:rsidR="00671191" w:rsidRPr="00671191">
        <w:rPr>
          <w:rFonts w:ascii="Times New Roman" w:hAnsi="Times New Roman" w:cs="Times New Roman"/>
          <w:sz w:val="24"/>
          <w:szCs w:val="24"/>
        </w:rPr>
        <w:t>.  İlk iki durumda 6. madde anlamında bir “tebligat” etkisi mevcutken, mevcut davada karşılaşılan üçüncü durumda “tebligat” mevcut değildir. Karar, nihai kararın başvurucuya tebliğ edilmediğini açıkça kabul etmektedir (bakınız 46. paragraf)</w:t>
      </w:r>
    </w:p>
    <w:p w:rsidR="00671191" w:rsidRPr="00671191" w:rsidRDefault="00671191" w:rsidP="00671191">
      <w:pPr>
        <w:spacing w:line="276" w:lineRule="auto"/>
        <w:jc w:val="both"/>
        <w:rPr>
          <w:rFonts w:ascii="Times New Roman" w:hAnsi="Times New Roman" w:cs="Times New Roman"/>
          <w:sz w:val="24"/>
          <w:szCs w:val="24"/>
        </w:rPr>
      </w:pP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 xml:space="preserve">6.  Gerekçeli kararı yazdıktan sonra ulusal mahkemelerin bir şey yapmamaları ve özellikle ceza yargılamalarında yargılamanın olası sonucunu sorgulamak için tarafın bizzat başvurmasını beklemekle yetinmeleri, yükü taraf aleyhine 6. madde kapsamında kabul edilemez şekilde tersine çevirmektedir, çünkü bu hüküm tarafından korunan hakların özüne dokunmaktadır. Makul özenin tespiti öncelikli olarak yetkililere düşmektedir. Bu bağlamda Anayasa Mahkemesinin 25 Şubat 2016 tarihli A.C. ve diğerleri kararının 29. paragrafında açıkladığı “ilk derece mahkemesine ulaşan nihai kararın gerekçesini öğrenme konusunda gerekli özeni gösterme sorumluluğu başvuruculara aittir.” görüşüne katılmıyorum. Kanımca tam aksine, </w:t>
      </w:r>
      <w:proofErr w:type="gramStart"/>
      <w:r w:rsidRPr="00671191">
        <w:rPr>
          <w:rFonts w:ascii="Times New Roman" w:hAnsi="Times New Roman" w:cs="Times New Roman"/>
          <w:sz w:val="24"/>
          <w:szCs w:val="24"/>
        </w:rPr>
        <w:t>mahkum</w:t>
      </w:r>
      <w:proofErr w:type="gramEnd"/>
      <w:r w:rsidRPr="00671191">
        <w:rPr>
          <w:rFonts w:ascii="Times New Roman" w:hAnsi="Times New Roman" w:cs="Times New Roman"/>
          <w:sz w:val="24"/>
          <w:szCs w:val="24"/>
        </w:rPr>
        <w:t xml:space="preserve"> olmuş kişinin bir kararın verilip verilmediğini mahkemeden öğrenme yükümlülüğü ile sorumlu kılınması, Taraf Devletlerin 6. madde ile güvence altına alınan haklardan etkin bir şekilde yararlanmasını sağlamak için göstermeleri gereken özen ile bağdaşmamaktadır (bakınız </w:t>
      </w:r>
      <w:proofErr w:type="spellStart"/>
      <w:r w:rsidRPr="00671191">
        <w:rPr>
          <w:rFonts w:ascii="Times New Roman" w:hAnsi="Times New Roman" w:cs="Times New Roman"/>
          <w:sz w:val="24"/>
          <w:szCs w:val="24"/>
        </w:rPr>
        <w:t>Vacher</w:t>
      </w:r>
      <w:proofErr w:type="spellEnd"/>
      <w:r w:rsidRPr="00671191">
        <w:rPr>
          <w:rFonts w:ascii="Times New Roman" w:hAnsi="Times New Roman" w:cs="Times New Roman"/>
          <w:sz w:val="24"/>
          <w:szCs w:val="24"/>
        </w:rPr>
        <w:t xml:space="preserve"> v. Fransa, </w:t>
      </w:r>
      <w:proofErr w:type="spellStart"/>
      <w:r w:rsidRPr="00671191">
        <w:rPr>
          <w:rFonts w:ascii="Times New Roman" w:hAnsi="Times New Roman" w:cs="Times New Roman"/>
          <w:sz w:val="24"/>
          <w:szCs w:val="24"/>
        </w:rPr>
        <w:t>no</w:t>
      </w:r>
      <w:proofErr w:type="spellEnd"/>
      <w:r w:rsidRPr="00671191">
        <w:rPr>
          <w:rFonts w:ascii="Times New Roman" w:hAnsi="Times New Roman" w:cs="Times New Roman"/>
          <w:sz w:val="24"/>
          <w:szCs w:val="24"/>
        </w:rPr>
        <w:t xml:space="preserve"> 20368/92 §28, 17 Ara</w:t>
      </w:r>
      <w:r w:rsidR="00CF6593">
        <w:rPr>
          <w:rFonts w:ascii="Times New Roman" w:hAnsi="Times New Roman" w:cs="Times New Roman"/>
          <w:sz w:val="24"/>
          <w:szCs w:val="24"/>
        </w:rPr>
        <w:t>lık 1996).</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7.  Bu nedenle mevcut davada ulusal hukuk uyarınca başvurucuya verilen kararın tebliğ edilmesine hakkı olup olmadığı önemsizdir (bakınız 44. paragraf). Sözleşme’nin 6. maddesi uyarınca başvurucunun böyle bir hakkı tabii ki mevcuttur ve Mahkeme’nin bunu açıkça belirtmesi gerekirdi. Böylece, Mahkeme’nin bu davaya yaklaşımı basitleştirilmiş olacak, ayrıca Anayasa Mahkemesi tarafından iç hukukun uygulanmasının sadece aşırı derecede biçimci olduğu değil, aynı zamanda 6. madde gereği hiçbir iç hukuk süresinin karar fiilen tarafa tebliğ edilinceye kadar işlemeye başlay</w:t>
      </w:r>
      <w:r w:rsidR="00CF6593">
        <w:rPr>
          <w:rFonts w:ascii="Times New Roman" w:hAnsi="Times New Roman" w:cs="Times New Roman"/>
          <w:sz w:val="24"/>
          <w:szCs w:val="24"/>
        </w:rPr>
        <w:t>amayacağı açıklığa kavuşacaktı.</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8.  Sözleşme’nin 35. maddesinde öngörülen altı ay kuralının amaçları doğrultusunda Mahkeme’nin tarafların kararın içeriğini fiilen öğrenebilecekleri ve altı aylık sürenin işlemeye başladığı ilgili tarih olarak kararın yerel mahkeme kayıtlarına sunulduğu tarihi dikkate aldığını biliyorum (bakınız 45. paragraf). Bununla birlikte 35. maddeye ilişkin bu içtihat çok farklı bir soruna ilişkindir. Kanımca temel adil yargılanma hakkını g</w:t>
      </w:r>
      <w:r w:rsidR="00CF6593">
        <w:rPr>
          <w:rFonts w:ascii="Times New Roman" w:hAnsi="Times New Roman" w:cs="Times New Roman"/>
          <w:sz w:val="24"/>
          <w:szCs w:val="24"/>
        </w:rPr>
        <w:t>üvence altına alan 6. madde kaps</w:t>
      </w:r>
      <w:r w:rsidRPr="00671191">
        <w:rPr>
          <w:rFonts w:ascii="Times New Roman" w:hAnsi="Times New Roman" w:cs="Times New Roman"/>
          <w:sz w:val="24"/>
          <w:szCs w:val="24"/>
        </w:rPr>
        <w:t>amında karara bağlanacak bir davada gerçek bi</w:t>
      </w:r>
      <w:r w:rsidR="00CF6593">
        <w:rPr>
          <w:rFonts w:ascii="Times New Roman" w:hAnsi="Times New Roman" w:cs="Times New Roman"/>
          <w:sz w:val="24"/>
          <w:szCs w:val="24"/>
        </w:rPr>
        <w:t>r tebligatın yapılması gerekir.</w:t>
      </w:r>
    </w:p>
    <w:p w:rsidR="00671191" w:rsidRPr="00671191" w:rsidRDefault="00671191" w:rsidP="00671191">
      <w:pPr>
        <w:spacing w:line="276" w:lineRule="auto"/>
        <w:jc w:val="both"/>
        <w:rPr>
          <w:rFonts w:ascii="Times New Roman" w:hAnsi="Times New Roman" w:cs="Times New Roman"/>
          <w:sz w:val="24"/>
          <w:szCs w:val="24"/>
        </w:rPr>
      </w:pPr>
      <w:r w:rsidRPr="00671191">
        <w:rPr>
          <w:rFonts w:ascii="Times New Roman" w:hAnsi="Times New Roman" w:cs="Times New Roman"/>
          <w:sz w:val="24"/>
          <w:szCs w:val="24"/>
        </w:rPr>
        <w:t>9.  Özetle, mevcut kararın gerekçesi yanlış olmamasına rağmen davayı daha genel şekilde 6. madde altında değerlendirmek ve buradaki gerçek sorunu yanıtlamak yerine davanın ayrıntılarında kaybolmaktadır. Bu sebeple bu ayrık görüşü yazdım.</w:t>
      </w:r>
    </w:p>
    <w:p w:rsidR="00B16030" w:rsidRDefault="00A25BD2"/>
    <w:sectPr w:rsidR="00B160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Neue">
    <w:altName w:val="Arial"/>
    <w:charset w:val="00"/>
    <w:family w:val="auto"/>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jc w:val="center"/>
      <w:rPr>
        <w:color w:val="000000"/>
        <w:sz w:val="20"/>
        <w:szCs w:val="20"/>
      </w:rPr>
    </w:pPr>
    <w:r>
      <w:rPr>
        <w:color w:val="000000"/>
        <w:sz w:val="18"/>
        <w:szCs w:val="18"/>
      </w:rPr>
      <w:fldChar w:fldCharType="begin"/>
    </w:r>
    <w:r>
      <w:rPr>
        <w:rFonts w:ascii="Times New Roman" w:eastAsia="Times New Roman" w:hAnsi="Times New Roman" w:cs="Times New Roman"/>
        <w:color w:val="000000"/>
        <w:sz w:val="18"/>
        <w:szCs w:val="18"/>
      </w:rPr>
      <w:instrText>PAGE</w:instrText>
    </w:r>
    <w:r>
      <w:rPr>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jc w:val="center"/>
      <w:rPr>
        <w:color w:val="000000"/>
        <w:sz w:val="20"/>
        <w:szCs w:val="20"/>
      </w:rPr>
    </w:pPr>
    <w:r>
      <w:rPr>
        <w:noProof/>
        <w:color w:val="000000"/>
        <w:lang w:eastAsia="tr-TR"/>
      </w:rPr>
      <w:drawing>
        <wp:inline distT="0" distB="0" distL="114300" distR="114300" wp14:anchorId="3F191FF7" wp14:editId="41EC163B">
          <wp:extent cx="771525" cy="619125"/>
          <wp:effectExtent l="0" t="0" r="0" b="0"/>
          <wp:docPr id="1032" name="image2.png" descr="R:\1_Graphics&amp;Web\Court_Graphic_Charter\2013\ECHR_Stationery\Documents_and_Letters\Cover_Pages_And_Docs\White_600_dpi\ECHR_CoverpageCS61_ECHR_Coverpage_Footer_COE_Black.png"/>
          <wp:cNvGraphicFramePr/>
          <a:graphic xmlns:a="http://schemas.openxmlformats.org/drawingml/2006/main">
            <a:graphicData uri="http://schemas.openxmlformats.org/drawingml/2006/picture">
              <pic:pic xmlns:pic="http://schemas.openxmlformats.org/drawingml/2006/picture">
                <pic:nvPicPr>
                  <pic:cNvPr id="0" name="image2.png" descr="R:\1_Graphics&amp;Web\Court_Graphic_Charter\2013\ECHR_Stationery\Documents_and_Letters\Cover_Pages_And_Docs\White_600_dpi\ECHR_CoverpageCS61_ECHR_Coverpage_Footer_COE_Black.png"/>
                  <pic:cNvPicPr preferRelativeResize="0"/>
                </pic:nvPicPr>
                <pic:blipFill>
                  <a:blip r:embed="rId1"/>
                  <a:srcRect/>
                  <a:stretch>
                    <a:fillRect/>
                  </a:stretch>
                </pic:blipFill>
                <pic:spPr>
                  <a:xfrm>
                    <a:off x="0" y="0"/>
                    <a:ext cx="771525" cy="619125"/>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jc w:val="center"/>
      <w:rPr>
        <w:color w:val="000000"/>
        <w:sz w:val="20"/>
        <w:szCs w:val="20"/>
      </w:rPr>
    </w:pPr>
    <w:r>
      <w:rPr>
        <w:noProof/>
        <w:color w:val="000000"/>
        <w:lang w:eastAsia="tr-TR"/>
      </w:rPr>
      <w:drawing>
        <wp:inline distT="0" distB="0" distL="114300" distR="114300" wp14:anchorId="026EB279" wp14:editId="6BC18AF8">
          <wp:extent cx="771525" cy="619125"/>
          <wp:effectExtent l="0" t="0" r="0" b="0"/>
          <wp:docPr id="1030" name="image2.png" descr="R:\1_Graphics&amp;Web\Court_Graphic_Charter\2013\ECHR_Stationery\Documents_and_Letters\Cover_Pages_And_Docs\White_600_dpi\ECHR_CoverpageCS61_ECHR_Coverpage_Footer_COE_Black.png"/>
          <wp:cNvGraphicFramePr/>
          <a:graphic xmlns:a="http://schemas.openxmlformats.org/drawingml/2006/main">
            <a:graphicData uri="http://schemas.openxmlformats.org/drawingml/2006/picture">
              <pic:pic xmlns:pic="http://schemas.openxmlformats.org/drawingml/2006/picture">
                <pic:nvPicPr>
                  <pic:cNvPr id="0" name="image2.png" descr="R:\1_Graphics&amp;Web\Court_Graphic_Charter\2013\ECHR_Stationery\Documents_and_Letters\Cover_Pages_And_Docs\White_600_dpi\ECHR_CoverpageCS61_ECHR_Coverpage_Footer_COE_Black.png"/>
                  <pic:cNvPicPr preferRelativeResize="0"/>
                </pic:nvPicPr>
                <pic:blipFill>
                  <a:blip r:embed="rId1"/>
                  <a:srcRect/>
                  <a:stretch>
                    <a:fillRect/>
                  </a:stretch>
                </pic:blipFill>
                <pic:spPr>
                  <a:xfrm>
                    <a:off x="0" y="0"/>
                    <a:ext cx="771525" cy="619125"/>
                  </a:xfrm>
                  <a:prstGeom prst="rect">
                    <a:avLst/>
                  </a:prstGeom>
                  <a:ln/>
                </pic:spPr>
              </pic:pic>
            </a:graphicData>
          </a:graphic>
        </wp:inline>
      </w:drawing>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rPr>
        <w:rFonts w:ascii="Helvetica Neue" w:eastAsia="Helvetica Neue" w:hAnsi="Helvetica Neue" w:cs="Helvetica Neue"/>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jc w:val="center"/>
      <w:rPr>
        <w:color w:val="000000"/>
        <w:sz w:val="20"/>
        <w:szCs w:val="20"/>
      </w:rPr>
    </w:pPr>
    <w:r>
      <w:rPr>
        <w:noProof/>
        <w:color w:val="000000"/>
        <w:lang w:eastAsia="tr-TR"/>
      </w:rPr>
      <w:drawing>
        <wp:inline distT="0" distB="0" distL="114300" distR="114300" wp14:anchorId="50919142" wp14:editId="7B7E809E">
          <wp:extent cx="2962275" cy="1219200"/>
          <wp:effectExtent l="0" t="0" r="0" b="0"/>
          <wp:docPr id="1031" name="image1.png" descr="R:\1_Graphics&amp;Web\Court_Graphic_Charter\2013\ECHR_Stationery\Documents_and_Letters\Cover_Pages_And_Docs\White_600_dpi\ECHR_CoverpageCS61_ECHR_Coverpage_Header_Black.png"/>
          <wp:cNvGraphicFramePr/>
          <a:graphic xmlns:a="http://schemas.openxmlformats.org/drawingml/2006/main">
            <a:graphicData uri="http://schemas.openxmlformats.org/drawingml/2006/picture">
              <pic:pic xmlns:pic="http://schemas.openxmlformats.org/drawingml/2006/picture">
                <pic:nvPicPr>
                  <pic:cNvPr id="0" name="image1.png" descr="R:\1_Graphics&amp;Web\Court_Graphic_Charter\2013\ECHR_Stationery\Documents_and_Letters\Cover_Pages_And_Docs\White_600_dpi\ECHR_CoverpageCS61_ECHR_Coverpage_Header_Black.png"/>
                  <pic:cNvPicPr preferRelativeResize="0"/>
                </pic:nvPicPr>
                <pic:blipFill>
                  <a:blip r:embed="rId1"/>
                  <a:srcRect/>
                  <a:stretch>
                    <a:fillRect/>
                  </a:stretch>
                </pic:blipFill>
                <pic:spPr>
                  <a:xfrm>
                    <a:off x="0" y="0"/>
                    <a:ext cx="2962275" cy="121920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0909" w:rsidRDefault="00A25BD2">
    <w:pPr>
      <w:pBdr>
        <w:top w:val="nil"/>
        <w:left w:val="nil"/>
        <w:bottom w:val="nil"/>
        <w:right w:val="nil"/>
        <w:between w:val="nil"/>
      </w:pBdr>
      <w:spacing w:line="240" w:lineRule="auto"/>
      <w:ind w:hanging="2"/>
      <w:jc w:val="center"/>
      <w:rPr>
        <w:color w:val="000000"/>
        <w:sz w:val="20"/>
        <w:szCs w:val="20"/>
      </w:rPr>
    </w:pPr>
    <w:r>
      <w:rPr>
        <w:noProof/>
        <w:color w:val="000000"/>
        <w:lang w:eastAsia="tr-TR"/>
      </w:rPr>
      <w:drawing>
        <wp:inline distT="0" distB="0" distL="114300" distR="114300" wp14:anchorId="191DA490" wp14:editId="213ED499">
          <wp:extent cx="2962275" cy="1219200"/>
          <wp:effectExtent l="0" t="0" r="0" b="0"/>
          <wp:docPr id="1" name="image1.png" descr="R:\1_Graphics&amp;Web\Court_Graphic_Charter\2013\ECHR_Stationery\Documents_and_Letters\Cover_Pages_And_Docs\White_600_dpi\ECHR_CoverpageCS61_ECHR_Coverpage_Header_Black.png"/>
          <wp:cNvGraphicFramePr/>
          <a:graphic xmlns:a="http://schemas.openxmlformats.org/drawingml/2006/main">
            <a:graphicData uri="http://schemas.openxmlformats.org/drawingml/2006/picture">
              <pic:pic xmlns:pic="http://schemas.openxmlformats.org/drawingml/2006/picture">
                <pic:nvPicPr>
                  <pic:cNvPr id="0" name="image1.png" descr="R:\1_Graphics&amp;Web\Court_Graphic_Charter\2013\ECHR_Stationery\Documents_and_Letters\Cover_Pages_And_Docs\White_600_dpi\ECHR_CoverpageCS61_ECHR_Coverpage_Header_Black.png"/>
                  <pic:cNvPicPr preferRelativeResize="0"/>
                </pic:nvPicPr>
                <pic:blipFill>
                  <a:blip r:embed="rId1"/>
                  <a:srcRect/>
                  <a:stretch>
                    <a:fillRect/>
                  </a:stretch>
                </pic:blipFill>
                <pic:spPr>
                  <a:xfrm>
                    <a:off x="0" y="0"/>
                    <a:ext cx="2962275" cy="12192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191"/>
    <w:rsid w:val="00671191"/>
    <w:rsid w:val="009E71DF"/>
    <w:rsid w:val="00A25BD2"/>
    <w:rsid w:val="00AF5FC6"/>
    <w:rsid w:val="00CF65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FE565"/>
  <w15:chartTrackingRefBased/>
  <w15:docId w15:val="{4E922A4C-FD00-4B45-BED5-3C7FCFB75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A25B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hyperlink" Target="https://hudoc.echr.coe.int/eng" TargetMode="External"/><Relationship Id="rId9"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20</Pages>
  <Words>8098</Words>
  <Characters>46164</Characters>
  <Application>Microsoft Office Word</Application>
  <DocSecurity>0</DocSecurity>
  <Lines>384</Lines>
  <Paragraphs>108</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54154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Benan</dc:creator>
  <cp:keywords/>
  <dc:description/>
  <cp:lastModifiedBy>Benan</cp:lastModifiedBy>
  <cp:revision>1</cp:revision>
  <dcterms:created xsi:type="dcterms:W3CDTF">2021-09-13T13:10:00Z</dcterms:created>
  <dcterms:modified xsi:type="dcterms:W3CDTF">2021-09-13T13:19:00Z</dcterms:modified>
</cp:coreProperties>
</file>